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4AD2" w:rsidRPr="002A7A8A" w:rsidRDefault="008C4AD2" w:rsidP="008C4AD2">
      <w:pPr>
        <w:pStyle w:val="Title"/>
        <w:spacing w:after="0" w:line="276" w:lineRule="auto"/>
        <w:jc w:val="center"/>
        <w:rPr>
          <w:b/>
          <w:bCs w:val="0"/>
          <w:color w:val="auto"/>
          <w:sz w:val="32"/>
          <w:u w:val="single"/>
          <w:lang w:val="bg-BG"/>
        </w:rPr>
      </w:pPr>
      <w:r w:rsidRPr="002A7A8A">
        <w:rPr>
          <w:rStyle w:val="Strong"/>
          <w:noProof/>
          <w:u w:val="single"/>
          <w:lang w:val="bg-BG" w:eastAsia="bg-BG"/>
        </w:rPr>
        <w:drawing>
          <wp:inline distT="0" distB="0" distL="0" distR="0" wp14:anchorId="5A818362" wp14:editId="359A28E9">
            <wp:extent cx="676275" cy="561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76275" cy="561975"/>
                    </a:xfrm>
                    <a:prstGeom prst="rect">
                      <a:avLst/>
                    </a:prstGeom>
                  </pic:spPr>
                </pic:pic>
              </a:graphicData>
            </a:graphic>
          </wp:inline>
        </w:drawing>
      </w:r>
      <w:r w:rsidRPr="002A7A8A">
        <w:rPr>
          <w:b/>
          <w:bCs w:val="0"/>
          <w:color w:val="auto"/>
          <w:sz w:val="32"/>
          <w:u w:val="single"/>
          <w:lang w:val="bg-BG"/>
        </w:rPr>
        <w:t xml:space="preserve">  КОМИСИЯ ЗА ЗАЩИТА НА КОНКУРЕНЦИЯТА</w:t>
      </w:r>
    </w:p>
    <w:p w:rsidR="00132E43" w:rsidRDefault="00132E43" w:rsidP="0012275E">
      <w:pPr>
        <w:pStyle w:val="Title"/>
        <w:spacing w:after="0" w:line="276" w:lineRule="auto"/>
        <w:rPr>
          <w:b/>
          <w:bCs w:val="0"/>
          <w:color w:val="auto"/>
          <w:sz w:val="32"/>
        </w:rPr>
      </w:pPr>
    </w:p>
    <w:p w:rsidR="00FE5826" w:rsidRDefault="00B9578A" w:rsidP="00ED4E17">
      <w:pPr>
        <w:pStyle w:val="Title"/>
        <w:spacing w:after="0" w:line="276" w:lineRule="auto"/>
        <w:jc w:val="center"/>
        <w:rPr>
          <w:b/>
          <w:bCs w:val="0"/>
          <w:color w:val="auto"/>
          <w:sz w:val="32"/>
          <w:lang w:val="bg-BG"/>
        </w:rPr>
      </w:pPr>
      <w:r>
        <w:rPr>
          <w:b/>
          <w:bCs w:val="0"/>
          <w:color w:val="auto"/>
          <w:sz w:val="32"/>
          <w:lang w:val="bg-BG"/>
        </w:rPr>
        <w:t xml:space="preserve">РЕЗЮМЕ </w:t>
      </w:r>
    </w:p>
    <w:p w:rsidR="00B9578A" w:rsidRPr="00543821" w:rsidRDefault="00B9578A" w:rsidP="00FE5826">
      <w:pPr>
        <w:pStyle w:val="Title"/>
        <w:spacing w:after="0" w:line="276" w:lineRule="auto"/>
        <w:jc w:val="center"/>
        <w:rPr>
          <w:b/>
          <w:bCs w:val="0"/>
          <w:color w:val="auto"/>
          <w:sz w:val="28"/>
          <w:szCs w:val="28"/>
        </w:rPr>
      </w:pPr>
      <w:r w:rsidRPr="00543821">
        <w:rPr>
          <w:b/>
          <w:bCs w:val="0"/>
          <w:color w:val="auto"/>
          <w:sz w:val="28"/>
          <w:szCs w:val="28"/>
          <w:lang w:val="bg-BG"/>
        </w:rPr>
        <w:t xml:space="preserve">на </w:t>
      </w:r>
      <w:r w:rsidRPr="00543821">
        <w:rPr>
          <w:b/>
          <w:bCs w:val="0"/>
          <w:color w:val="auto"/>
          <w:sz w:val="28"/>
          <w:szCs w:val="28"/>
        </w:rPr>
        <w:t>отчет за изпълнението на</w:t>
      </w:r>
      <w:r w:rsidRPr="00543821">
        <w:rPr>
          <w:b/>
          <w:bCs w:val="0"/>
          <w:color w:val="auto"/>
          <w:sz w:val="28"/>
          <w:szCs w:val="28"/>
          <w:lang w:val="en-US"/>
        </w:rPr>
        <w:t xml:space="preserve"> </w:t>
      </w:r>
      <w:r w:rsidRPr="00543821">
        <w:rPr>
          <w:b/>
          <w:bCs w:val="0"/>
          <w:color w:val="auto"/>
          <w:sz w:val="28"/>
          <w:szCs w:val="28"/>
        </w:rPr>
        <w:t>програм</w:t>
      </w:r>
      <w:r w:rsidRPr="00543821">
        <w:rPr>
          <w:b/>
          <w:bCs w:val="0"/>
          <w:color w:val="auto"/>
          <w:sz w:val="28"/>
          <w:szCs w:val="28"/>
          <w:lang w:val="bg-BG"/>
        </w:rPr>
        <w:t xml:space="preserve">ния бюджет  </w:t>
      </w:r>
    </w:p>
    <w:p w:rsidR="001257B1" w:rsidRPr="00543821" w:rsidRDefault="00B9578A" w:rsidP="00B9578A">
      <w:pPr>
        <w:pStyle w:val="Title"/>
        <w:spacing w:after="0" w:line="276" w:lineRule="auto"/>
        <w:jc w:val="center"/>
        <w:rPr>
          <w:b/>
          <w:bCs w:val="0"/>
          <w:color w:val="auto"/>
          <w:sz w:val="28"/>
          <w:szCs w:val="28"/>
          <w:lang w:val="bg-BG"/>
        </w:rPr>
      </w:pPr>
      <w:r w:rsidRPr="00543821">
        <w:rPr>
          <w:b/>
          <w:bCs w:val="0"/>
          <w:color w:val="auto"/>
          <w:sz w:val="28"/>
          <w:szCs w:val="28"/>
          <w:lang w:val="bg-BG"/>
        </w:rPr>
        <w:t>на Комисия за защита на конкуренцията</w:t>
      </w:r>
      <w:r w:rsidRPr="00543821">
        <w:rPr>
          <w:b/>
          <w:bCs w:val="0"/>
          <w:color w:val="auto"/>
          <w:sz w:val="28"/>
          <w:szCs w:val="28"/>
        </w:rPr>
        <w:t xml:space="preserve"> към 3</w:t>
      </w:r>
      <w:r w:rsidR="00B96A2F">
        <w:rPr>
          <w:b/>
          <w:bCs w:val="0"/>
          <w:color w:val="auto"/>
          <w:sz w:val="28"/>
          <w:szCs w:val="28"/>
          <w:lang w:val="bg-BG"/>
        </w:rPr>
        <w:t>0</w:t>
      </w:r>
      <w:r w:rsidRPr="00543821">
        <w:rPr>
          <w:b/>
          <w:bCs w:val="0"/>
          <w:color w:val="auto"/>
          <w:sz w:val="28"/>
          <w:szCs w:val="28"/>
        </w:rPr>
        <w:t>.</w:t>
      </w:r>
      <w:r w:rsidR="00B96A2F">
        <w:rPr>
          <w:b/>
          <w:bCs w:val="0"/>
          <w:color w:val="auto"/>
          <w:sz w:val="28"/>
          <w:szCs w:val="28"/>
          <w:lang w:val="en-US"/>
        </w:rPr>
        <w:t>06</w:t>
      </w:r>
      <w:r w:rsidRPr="00543821">
        <w:rPr>
          <w:b/>
          <w:bCs w:val="0"/>
          <w:color w:val="auto"/>
          <w:sz w:val="28"/>
          <w:szCs w:val="28"/>
        </w:rPr>
        <w:t>.20</w:t>
      </w:r>
      <w:r w:rsidR="00B96A2F">
        <w:rPr>
          <w:b/>
          <w:bCs w:val="0"/>
          <w:color w:val="auto"/>
          <w:sz w:val="28"/>
          <w:szCs w:val="28"/>
          <w:lang w:val="bg-BG"/>
        </w:rPr>
        <w:t>22</w:t>
      </w:r>
      <w:r w:rsidRPr="00543821">
        <w:rPr>
          <w:b/>
          <w:bCs w:val="0"/>
          <w:color w:val="auto"/>
          <w:sz w:val="28"/>
          <w:szCs w:val="28"/>
        </w:rPr>
        <w:t xml:space="preserve"> г.</w:t>
      </w:r>
    </w:p>
    <w:p w:rsidR="001257B1" w:rsidRDefault="001257B1" w:rsidP="00205668">
      <w:pPr>
        <w:spacing w:after="0" w:line="240" w:lineRule="auto"/>
        <w:rPr>
          <w:sz w:val="32"/>
          <w:szCs w:val="32"/>
        </w:rPr>
      </w:pPr>
    </w:p>
    <w:p w:rsidR="00177A51" w:rsidRPr="00DF03A6" w:rsidRDefault="00BC3069" w:rsidP="00205668">
      <w:pPr>
        <w:pStyle w:val="BodyText"/>
        <w:widowControl w:val="0"/>
        <w:tabs>
          <w:tab w:val="left" w:pos="8931"/>
          <w:tab w:val="left" w:pos="9214"/>
          <w:tab w:val="left" w:pos="9356"/>
        </w:tabs>
        <w:spacing w:line="240" w:lineRule="auto"/>
        <w:rPr>
          <w:b/>
          <w:sz w:val="23"/>
          <w:szCs w:val="23"/>
          <w:lang w:val="bg-BG"/>
        </w:rPr>
      </w:pPr>
      <w:r w:rsidRPr="0012275E">
        <w:rPr>
          <w:b/>
          <w:sz w:val="23"/>
          <w:szCs w:val="23"/>
          <w:lang w:val="bg-BG"/>
        </w:rPr>
        <w:t>І</w:t>
      </w:r>
      <w:r w:rsidR="00177A51" w:rsidRPr="0012275E">
        <w:rPr>
          <w:b/>
          <w:sz w:val="23"/>
          <w:szCs w:val="23"/>
          <w:lang w:val="bg-BG"/>
        </w:rPr>
        <w:t xml:space="preserve">. </w:t>
      </w:r>
      <w:r w:rsidR="00645346" w:rsidRPr="00DF03A6">
        <w:rPr>
          <w:b/>
          <w:sz w:val="23"/>
          <w:szCs w:val="23"/>
          <w:lang w:val="bg-BG"/>
        </w:rPr>
        <w:t>ОБЩИ ПОЛОЖЕНИЯ</w:t>
      </w:r>
    </w:p>
    <w:p w:rsidR="00DD5B36" w:rsidRPr="00DF03A6" w:rsidRDefault="00DD5B36" w:rsidP="00DD5B36">
      <w:pPr>
        <w:spacing w:after="0" w:line="240" w:lineRule="auto"/>
        <w:ind w:firstLine="709"/>
        <w:jc w:val="both"/>
        <w:rPr>
          <w:rFonts w:ascii="Times New Roman" w:hAnsi="Times New Roman" w:cs="Times New Roman"/>
          <w:sz w:val="23"/>
          <w:szCs w:val="23"/>
        </w:rPr>
      </w:pPr>
      <w:r w:rsidRPr="00DF03A6">
        <w:rPr>
          <w:rFonts w:ascii="Times New Roman" w:hAnsi="Times New Roman" w:cs="Times New Roman"/>
          <w:sz w:val="23"/>
          <w:szCs w:val="23"/>
        </w:rPr>
        <w:t>Комисия за защита на конкуренцията е независим специализиран държавен орган, чийто правомощия са уредени в Закона за защита на конкуренцията (ЗЗК), Закона за обществените поръчки (ЗОП) и Закона за концесиите (ЗК).</w:t>
      </w:r>
    </w:p>
    <w:p w:rsidR="00F500A6" w:rsidRPr="00F500A6" w:rsidRDefault="00F500A6" w:rsidP="00F500A6">
      <w:pPr>
        <w:widowControl w:val="0"/>
        <w:spacing w:after="0" w:line="240" w:lineRule="auto"/>
        <w:ind w:firstLine="709"/>
        <w:jc w:val="both"/>
        <w:rPr>
          <w:rFonts w:ascii="Times New Roman" w:hAnsi="Times New Roman" w:cs="Times New Roman"/>
          <w:sz w:val="23"/>
          <w:szCs w:val="23"/>
        </w:rPr>
      </w:pPr>
      <w:r w:rsidRPr="00F500A6">
        <w:rPr>
          <w:rFonts w:ascii="Times New Roman" w:hAnsi="Times New Roman" w:cs="Times New Roman"/>
          <w:sz w:val="23"/>
          <w:szCs w:val="23"/>
        </w:rPr>
        <w:t xml:space="preserve">На Комисията са възложени обществено значими функции, свързани с осъществяване на контрол върху пазарните процеси, върху отношенията между пазарните участници и върху поведението на пазара както на малките предприятия, така и на компаниите и икономическите групи, заемащи съществен дял от съответния пазар. </w:t>
      </w:r>
    </w:p>
    <w:p w:rsidR="00977077" w:rsidRPr="0032359A" w:rsidRDefault="00977077" w:rsidP="00977077">
      <w:pPr>
        <w:widowControl w:val="0"/>
        <w:spacing w:after="0" w:line="240" w:lineRule="auto"/>
        <w:jc w:val="both"/>
        <w:rPr>
          <w:rFonts w:ascii="Times New Roman" w:eastAsia="Times New Roman" w:hAnsi="Times New Roman" w:cs="Times New Roman"/>
          <w:b/>
          <w:sz w:val="23"/>
          <w:szCs w:val="23"/>
        </w:rPr>
      </w:pPr>
      <w:r w:rsidRPr="0032359A">
        <w:rPr>
          <w:rFonts w:ascii="Times New Roman" w:eastAsia="Times New Roman" w:hAnsi="Times New Roman" w:cs="Times New Roman"/>
          <w:b/>
          <w:sz w:val="23"/>
          <w:szCs w:val="23"/>
        </w:rPr>
        <w:t xml:space="preserve">ІІ. ОТЧЕТ НА ОСНОВНИТЕ ПАРАМЕТРИ НА БЮДЖЕТА КЪМ </w:t>
      </w:r>
      <w:r w:rsidRPr="0032359A">
        <w:rPr>
          <w:rFonts w:ascii="Times New Roman" w:eastAsia="Times New Roman" w:hAnsi="Times New Roman" w:cs="Times New Roman"/>
          <w:b/>
          <w:sz w:val="23"/>
          <w:szCs w:val="23"/>
          <w:lang w:val="en-US"/>
        </w:rPr>
        <w:t>3</w:t>
      </w:r>
      <w:r w:rsidR="0086639F">
        <w:rPr>
          <w:rFonts w:ascii="Times New Roman" w:eastAsia="Times New Roman" w:hAnsi="Times New Roman" w:cs="Times New Roman"/>
          <w:b/>
          <w:sz w:val="23"/>
          <w:szCs w:val="23"/>
        </w:rPr>
        <w:t>1.12</w:t>
      </w:r>
      <w:r w:rsidR="00400A95">
        <w:rPr>
          <w:rFonts w:ascii="Times New Roman" w:eastAsia="Times New Roman" w:hAnsi="Times New Roman" w:cs="Times New Roman"/>
          <w:b/>
          <w:sz w:val="23"/>
          <w:szCs w:val="23"/>
        </w:rPr>
        <w:t>.2021</w:t>
      </w:r>
      <w:r w:rsidRPr="0032359A">
        <w:rPr>
          <w:rFonts w:ascii="Times New Roman" w:eastAsia="Times New Roman" w:hAnsi="Times New Roman" w:cs="Times New Roman"/>
          <w:b/>
          <w:sz w:val="23"/>
          <w:szCs w:val="23"/>
        </w:rPr>
        <w:t xml:space="preserve"> г. </w:t>
      </w:r>
    </w:p>
    <w:p w:rsidR="00977077" w:rsidRPr="0032359A" w:rsidRDefault="00977077" w:rsidP="00977077">
      <w:pPr>
        <w:widowControl w:val="0"/>
        <w:numPr>
          <w:ilvl w:val="0"/>
          <w:numId w:val="1"/>
        </w:numPr>
        <w:spacing w:after="0" w:line="240" w:lineRule="auto"/>
        <w:jc w:val="both"/>
        <w:rPr>
          <w:rFonts w:ascii="Times New Roman" w:eastAsia="Times New Roman" w:hAnsi="Times New Roman" w:cs="Times New Roman"/>
          <w:b/>
          <w:sz w:val="23"/>
          <w:szCs w:val="23"/>
          <w:lang w:val="ru-RU"/>
        </w:rPr>
      </w:pPr>
      <w:r w:rsidRPr="0032359A">
        <w:rPr>
          <w:rFonts w:ascii="Times New Roman" w:eastAsia="Times New Roman" w:hAnsi="Times New Roman" w:cs="Times New Roman"/>
          <w:b/>
          <w:sz w:val="23"/>
          <w:szCs w:val="23"/>
          <w:lang w:val="ru-RU"/>
        </w:rPr>
        <w:t>Отчет на приходите</w:t>
      </w:r>
    </w:p>
    <w:p w:rsidR="00B96A2F" w:rsidRDefault="00B96A2F" w:rsidP="0088685C">
      <w:pPr>
        <w:shd w:val="clear" w:color="auto" w:fill="FFFFFF"/>
        <w:spacing w:after="0" w:line="240" w:lineRule="auto"/>
        <w:ind w:left="11" w:right="11" w:firstLine="703"/>
        <w:jc w:val="both"/>
        <w:rPr>
          <w:rFonts w:ascii="Times New Roman" w:hAnsi="Times New Roman" w:cs="Times New Roman"/>
          <w:sz w:val="23"/>
          <w:szCs w:val="23"/>
        </w:rPr>
      </w:pPr>
      <w:r w:rsidRPr="00B96A2F">
        <w:rPr>
          <w:rFonts w:ascii="Times New Roman" w:hAnsi="Times New Roman" w:cs="Times New Roman"/>
          <w:sz w:val="23"/>
          <w:szCs w:val="23"/>
        </w:rPr>
        <w:t>Със Закона за държавния бюджет на Република България за 2022 г. (</w:t>
      </w:r>
      <w:proofErr w:type="spellStart"/>
      <w:r w:rsidRPr="00B96A2F">
        <w:rPr>
          <w:rFonts w:ascii="Times New Roman" w:hAnsi="Times New Roman" w:cs="Times New Roman"/>
          <w:sz w:val="23"/>
          <w:szCs w:val="23"/>
        </w:rPr>
        <w:t>обн</w:t>
      </w:r>
      <w:proofErr w:type="spellEnd"/>
      <w:r w:rsidRPr="00B96A2F">
        <w:rPr>
          <w:rFonts w:ascii="Times New Roman" w:hAnsi="Times New Roman" w:cs="Times New Roman"/>
          <w:sz w:val="23"/>
          <w:szCs w:val="23"/>
        </w:rPr>
        <w:t>. ДВ, бр. 18 от 04.03.2022 г., в сила от 01.01.2022 г.) и Постановление № 31 на Министерс</w:t>
      </w:r>
      <w:r>
        <w:rPr>
          <w:rFonts w:ascii="Times New Roman" w:hAnsi="Times New Roman" w:cs="Times New Roman"/>
          <w:sz w:val="23"/>
          <w:szCs w:val="23"/>
        </w:rPr>
        <w:t>к</w:t>
      </w:r>
      <w:r w:rsidRPr="00B96A2F">
        <w:rPr>
          <w:rFonts w:ascii="Times New Roman" w:hAnsi="Times New Roman" w:cs="Times New Roman"/>
          <w:sz w:val="23"/>
          <w:szCs w:val="23"/>
        </w:rPr>
        <w:t xml:space="preserve">ия съвет от 17.03.2022 г. за изпълнението на държавния бюджет на Република България за 2022 г., по бюджета на Комисия за защита на конкуренцията са утвърдени приходи в размер на 6 000 000 лв. </w:t>
      </w:r>
    </w:p>
    <w:p w:rsidR="00977077" w:rsidRDefault="00977077" w:rsidP="0088685C">
      <w:pPr>
        <w:shd w:val="clear" w:color="auto" w:fill="FFFFFF"/>
        <w:spacing w:after="0" w:line="240" w:lineRule="auto"/>
        <w:ind w:left="11" w:right="11" w:firstLine="703"/>
        <w:jc w:val="both"/>
        <w:rPr>
          <w:sz w:val="23"/>
          <w:szCs w:val="23"/>
        </w:rPr>
      </w:pPr>
      <w:r w:rsidRPr="0032359A">
        <w:rPr>
          <w:rFonts w:ascii="Times New Roman" w:hAnsi="Times New Roman" w:cs="Times New Roman"/>
          <w:sz w:val="23"/>
          <w:szCs w:val="23"/>
        </w:rPr>
        <w:t xml:space="preserve">Основната част от приходите, които постъпват в Комисия за защита на конкуренцията, са формирани от платени глоби и имуществени санкции по Закона за защита на конкуренцията и Закона за обществените поръчки, както и внесени държавни такси по Тарифата към Закона за защита на конкуренцията, Закона за обществените поръчки и Закона за концесиите. </w:t>
      </w:r>
      <w:r w:rsidRPr="0032359A">
        <w:rPr>
          <w:sz w:val="23"/>
          <w:szCs w:val="23"/>
        </w:rPr>
        <w:t xml:space="preserve"> </w:t>
      </w:r>
    </w:p>
    <w:p w:rsidR="00B96A2F" w:rsidRPr="00B96A2F" w:rsidRDefault="00B96A2F" w:rsidP="0088685C">
      <w:pPr>
        <w:shd w:val="clear" w:color="auto" w:fill="FFFFFF"/>
        <w:spacing w:after="0" w:line="240" w:lineRule="auto"/>
        <w:ind w:left="11" w:right="11" w:firstLine="703"/>
        <w:jc w:val="both"/>
        <w:rPr>
          <w:rFonts w:ascii="Times New Roman" w:hAnsi="Times New Roman" w:cs="Times New Roman"/>
          <w:sz w:val="23"/>
          <w:szCs w:val="23"/>
        </w:rPr>
      </w:pPr>
      <w:r w:rsidRPr="00B96A2F">
        <w:rPr>
          <w:rFonts w:ascii="Times New Roman" w:hAnsi="Times New Roman" w:cs="Times New Roman"/>
          <w:color w:val="000000" w:themeColor="text1"/>
          <w:sz w:val="23"/>
          <w:szCs w:val="23"/>
        </w:rPr>
        <w:t>Към 3</w:t>
      </w:r>
      <w:r w:rsidRPr="00B96A2F">
        <w:rPr>
          <w:rFonts w:ascii="Times New Roman" w:hAnsi="Times New Roman" w:cs="Times New Roman"/>
          <w:color w:val="000000" w:themeColor="text1"/>
          <w:sz w:val="23"/>
          <w:szCs w:val="23"/>
          <w:lang w:val="en-US"/>
        </w:rPr>
        <w:t>0</w:t>
      </w:r>
      <w:r w:rsidRPr="00B96A2F">
        <w:rPr>
          <w:rFonts w:ascii="Times New Roman" w:hAnsi="Times New Roman" w:cs="Times New Roman"/>
          <w:color w:val="000000" w:themeColor="text1"/>
          <w:sz w:val="23"/>
          <w:szCs w:val="23"/>
        </w:rPr>
        <w:t>.</w:t>
      </w:r>
      <w:r w:rsidRPr="00B96A2F">
        <w:rPr>
          <w:rFonts w:ascii="Times New Roman" w:hAnsi="Times New Roman" w:cs="Times New Roman"/>
          <w:color w:val="000000" w:themeColor="text1"/>
          <w:sz w:val="23"/>
          <w:szCs w:val="23"/>
          <w:lang w:val="en-US"/>
        </w:rPr>
        <w:t>06</w:t>
      </w:r>
      <w:r w:rsidRPr="00B96A2F">
        <w:rPr>
          <w:rFonts w:ascii="Times New Roman" w:hAnsi="Times New Roman" w:cs="Times New Roman"/>
          <w:color w:val="000000" w:themeColor="text1"/>
          <w:sz w:val="23"/>
          <w:szCs w:val="23"/>
        </w:rPr>
        <w:t xml:space="preserve">.2022 г. по приходната част на бюджета са отчетени 5 964 863 лв., което представлява 99,41 % от планираните по бюджета на КЗК за годината приходи. </w:t>
      </w:r>
      <w:r w:rsidRPr="00B96A2F">
        <w:rPr>
          <w:rFonts w:ascii="Times New Roman" w:hAnsi="Times New Roman" w:cs="Times New Roman"/>
          <w:sz w:val="23"/>
          <w:szCs w:val="23"/>
        </w:rPr>
        <w:t xml:space="preserve"> От държавни такси</w:t>
      </w:r>
    </w:p>
    <w:p w:rsidR="00977077" w:rsidRPr="00B96A2F" w:rsidRDefault="00977077" w:rsidP="00B96A2F">
      <w:pPr>
        <w:shd w:val="clear" w:color="auto" w:fill="FFFFFF"/>
        <w:spacing w:after="0" w:line="240" w:lineRule="auto"/>
        <w:ind w:right="11"/>
        <w:jc w:val="both"/>
        <w:rPr>
          <w:rFonts w:ascii="Times New Roman" w:hAnsi="Times New Roman" w:cs="Times New Roman"/>
          <w:color w:val="000000" w:themeColor="text1"/>
          <w:sz w:val="23"/>
          <w:szCs w:val="23"/>
        </w:rPr>
      </w:pPr>
      <w:r w:rsidRPr="00B96A2F">
        <w:rPr>
          <w:rFonts w:ascii="Times New Roman" w:hAnsi="Times New Roman" w:cs="Times New Roman"/>
          <w:sz w:val="23"/>
          <w:szCs w:val="23"/>
        </w:rPr>
        <w:t xml:space="preserve">са отчетени </w:t>
      </w:r>
      <w:r w:rsidR="00B96A2F" w:rsidRPr="00B96A2F">
        <w:rPr>
          <w:rFonts w:ascii="Times New Roman" w:eastAsia="Batang" w:hAnsi="Times New Roman" w:cs="Times New Roman"/>
          <w:sz w:val="23"/>
          <w:szCs w:val="23"/>
          <w:lang w:eastAsia="bg-BG"/>
        </w:rPr>
        <w:t>1 319 563 лв</w:t>
      </w:r>
      <w:r w:rsidRPr="00B96A2F">
        <w:rPr>
          <w:rFonts w:ascii="Times New Roman" w:hAnsi="Times New Roman" w:cs="Times New Roman"/>
          <w:sz w:val="23"/>
          <w:szCs w:val="23"/>
        </w:rPr>
        <w:t xml:space="preserve">., а от имуществени санкции и глоби – </w:t>
      </w:r>
      <w:r w:rsidR="00B96A2F" w:rsidRPr="00B96A2F">
        <w:rPr>
          <w:rFonts w:ascii="Times New Roman" w:eastAsia="Batang" w:hAnsi="Times New Roman" w:cs="Times New Roman"/>
          <w:sz w:val="23"/>
          <w:szCs w:val="23"/>
          <w:lang w:eastAsia="bg-BG"/>
        </w:rPr>
        <w:t>4 639 850 лв.</w:t>
      </w:r>
    </w:p>
    <w:p w:rsidR="00977077" w:rsidRPr="0088685C" w:rsidRDefault="00977077" w:rsidP="0088685C">
      <w:pPr>
        <w:widowControl w:val="0"/>
        <w:numPr>
          <w:ilvl w:val="0"/>
          <w:numId w:val="1"/>
        </w:numPr>
        <w:tabs>
          <w:tab w:val="left" w:pos="851"/>
        </w:tabs>
        <w:spacing w:after="0" w:line="240" w:lineRule="auto"/>
        <w:jc w:val="both"/>
        <w:rPr>
          <w:rFonts w:ascii="Times New Roman" w:eastAsia="Times New Roman" w:hAnsi="Times New Roman" w:cs="Times New Roman"/>
          <w:b/>
          <w:sz w:val="23"/>
          <w:szCs w:val="23"/>
          <w:lang w:val="ru-RU"/>
        </w:rPr>
      </w:pPr>
      <w:r w:rsidRPr="0088685C">
        <w:rPr>
          <w:rFonts w:ascii="Times New Roman" w:eastAsia="Times New Roman" w:hAnsi="Times New Roman" w:cs="Times New Roman"/>
          <w:b/>
          <w:sz w:val="23"/>
          <w:szCs w:val="23"/>
          <w:lang w:val="ru-RU"/>
        </w:rPr>
        <w:t xml:space="preserve">Отчет на </w:t>
      </w:r>
      <w:r w:rsidRPr="0088685C">
        <w:rPr>
          <w:rFonts w:ascii="Times New Roman" w:eastAsia="Times New Roman" w:hAnsi="Times New Roman" w:cs="Times New Roman"/>
          <w:b/>
          <w:sz w:val="23"/>
          <w:szCs w:val="23"/>
        </w:rPr>
        <w:t>разходите</w:t>
      </w:r>
      <w:r w:rsidRPr="0088685C">
        <w:rPr>
          <w:rFonts w:ascii="Times New Roman" w:eastAsia="Times New Roman" w:hAnsi="Times New Roman" w:cs="Times New Roman"/>
          <w:b/>
          <w:sz w:val="23"/>
          <w:szCs w:val="23"/>
          <w:lang w:val="ru-RU"/>
        </w:rPr>
        <w:t xml:space="preserve"> </w:t>
      </w:r>
    </w:p>
    <w:p w:rsidR="00566E20" w:rsidRDefault="0076440A" w:rsidP="00566E20">
      <w:pPr>
        <w:autoSpaceDE w:val="0"/>
        <w:autoSpaceDN w:val="0"/>
        <w:adjustRightInd w:val="0"/>
        <w:spacing w:after="0" w:line="240" w:lineRule="auto"/>
        <w:ind w:firstLine="709"/>
        <w:jc w:val="both"/>
        <w:rPr>
          <w:rFonts w:ascii="Times New Roman" w:eastAsia="Batang" w:hAnsi="Times New Roman" w:cs="Times New Roman"/>
          <w:color w:val="000000" w:themeColor="text1"/>
          <w:sz w:val="23"/>
          <w:szCs w:val="23"/>
          <w:lang w:eastAsia="bg-BG"/>
        </w:rPr>
      </w:pPr>
      <w:r w:rsidRPr="0076440A">
        <w:rPr>
          <w:rFonts w:ascii="Times New Roman" w:hAnsi="Times New Roman" w:cs="Times New Roman"/>
          <w:sz w:val="23"/>
          <w:szCs w:val="23"/>
        </w:rPr>
        <w:t>Утвърдените със Закона за държавния бюджет на Република България за 20</w:t>
      </w:r>
      <w:r w:rsidRPr="0076440A">
        <w:rPr>
          <w:rFonts w:ascii="Times New Roman" w:hAnsi="Times New Roman" w:cs="Times New Roman"/>
          <w:sz w:val="23"/>
          <w:szCs w:val="23"/>
          <w:lang w:val="ru-RU"/>
        </w:rPr>
        <w:t>22</w:t>
      </w:r>
      <w:r w:rsidRPr="0076440A">
        <w:rPr>
          <w:rFonts w:ascii="Times New Roman" w:hAnsi="Times New Roman" w:cs="Times New Roman"/>
          <w:sz w:val="23"/>
          <w:szCs w:val="23"/>
        </w:rPr>
        <w:t xml:space="preserve"> г. разходи са в размер на  5 971 600 лв. </w:t>
      </w:r>
      <w:r w:rsidR="00566E20" w:rsidRPr="00566E20">
        <w:rPr>
          <w:rFonts w:ascii="Times New Roman" w:hAnsi="Times New Roman" w:cs="Times New Roman"/>
          <w:sz w:val="23"/>
          <w:szCs w:val="23"/>
        </w:rPr>
        <w:t xml:space="preserve">През периода 01.01.2022 – 30.06.2022 г. по бюджета на КЗК е извършена корекция на основание чл. 110, ал. 6 от Закона за публичните финанси, чл. 6, ал. 3 от ПМС № 31 от 17.03.2022 г. за изпълнението на държавния бюджет на Република България за 2022 г. Корекцията е във връзка с получени трансфери от сметките за средства от Европейския съюз, представляващи възстановени средства проект № </w:t>
      </w:r>
      <w:r w:rsidR="00566E20" w:rsidRPr="00566E20">
        <w:rPr>
          <w:rFonts w:ascii="Times New Roman" w:hAnsi="Times New Roman" w:cs="Times New Roman"/>
          <w:sz w:val="23"/>
          <w:szCs w:val="23"/>
          <w:lang w:val="en-US"/>
        </w:rPr>
        <w:t xml:space="preserve">BG05SFOP001-1.014-0001 </w:t>
      </w:r>
      <w:r w:rsidR="00566E20" w:rsidRPr="00566E20">
        <w:rPr>
          <w:rFonts w:ascii="Times New Roman" w:hAnsi="Times New Roman" w:cs="Times New Roman"/>
          <w:sz w:val="23"/>
          <w:szCs w:val="23"/>
        </w:rPr>
        <w:t xml:space="preserve">„Развитие на информационната система и публичния регистър на Комисия за защита на конкуренцията“ по Оперативна програма „Добро управление“. </w:t>
      </w:r>
      <w:r w:rsidR="00566E20" w:rsidRPr="00566E20">
        <w:rPr>
          <w:rFonts w:ascii="Times New Roman" w:eastAsia="Batang" w:hAnsi="Times New Roman" w:cs="Times New Roman"/>
          <w:color w:val="000000" w:themeColor="text1"/>
          <w:sz w:val="23"/>
          <w:szCs w:val="23"/>
          <w:lang w:eastAsia="bg-BG"/>
        </w:rPr>
        <w:t xml:space="preserve">В резултат на извършената промяна по бюджета на Комисията за защита на конкуренцията за 2022 г., утвърдените разходи по бюджета на КЗК са в размер на 6 233 017 лева. </w:t>
      </w:r>
    </w:p>
    <w:p w:rsidR="00566E20" w:rsidRPr="00566E20" w:rsidRDefault="00566E20" w:rsidP="00566E20">
      <w:pPr>
        <w:autoSpaceDE w:val="0"/>
        <w:autoSpaceDN w:val="0"/>
        <w:adjustRightInd w:val="0"/>
        <w:spacing w:after="0" w:line="240" w:lineRule="auto"/>
        <w:ind w:firstLine="709"/>
        <w:jc w:val="both"/>
        <w:rPr>
          <w:rFonts w:ascii="Times New Roman" w:eastAsia="Batang" w:hAnsi="Times New Roman" w:cs="Times New Roman"/>
          <w:color w:val="000000" w:themeColor="text1"/>
          <w:sz w:val="23"/>
          <w:szCs w:val="23"/>
          <w:lang w:eastAsia="bg-BG"/>
        </w:rPr>
      </w:pPr>
      <w:r w:rsidRPr="00566E20">
        <w:rPr>
          <w:rFonts w:ascii="Times New Roman" w:hAnsi="Times New Roman" w:cs="Times New Roman"/>
          <w:sz w:val="23"/>
          <w:szCs w:val="23"/>
        </w:rPr>
        <w:t xml:space="preserve"> Към 30.06.2022 г. по бюджета на КЗК са отчетени 2 245 718 лева ведомствени разходи, което представлява 36,03 % от размера на утвърдените разходи по бюджета на КЗК за 2022 г., разпределени  както следва: </w:t>
      </w:r>
    </w:p>
    <w:p w:rsidR="00566E20" w:rsidRPr="00566E20" w:rsidRDefault="00566E20" w:rsidP="00566E20">
      <w:pPr>
        <w:numPr>
          <w:ilvl w:val="0"/>
          <w:numId w:val="22"/>
        </w:numPr>
        <w:spacing w:after="0" w:line="276" w:lineRule="auto"/>
        <w:jc w:val="both"/>
        <w:rPr>
          <w:rFonts w:ascii="Times New Roman" w:hAnsi="Times New Roman" w:cs="Times New Roman"/>
          <w:sz w:val="23"/>
          <w:szCs w:val="23"/>
        </w:rPr>
      </w:pPr>
      <w:r w:rsidRPr="00566E20">
        <w:rPr>
          <w:rFonts w:ascii="Times New Roman" w:hAnsi="Times New Roman" w:cs="Times New Roman"/>
          <w:sz w:val="23"/>
          <w:szCs w:val="23"/>
        </w:rPr>
        <w:t>Персонал                                                                                     2 009 865 лв.</w:t>
      </w:r>
    </w:p>
    <w:p w:rsidR="00566E20" w:rsidRPr="00566E20" w:rsidRDefault="00566E20" w:rsidP="00566E20">
      <w:pPr>
        <w:numPr>
          <w:ilvl w:val="0"/>
          <w:numId w:val="22"/>
        </w:numPr>
        <w:spacing w:after="0" w:line="276" w:lineRule="auto"/>
        <w:jc w:val="both"/>
        <w:rPr>
          <w:rFonts w:ascii="Times New Roman" w:hAnsi="Times New Roman" w:cs="Times New Roman"/>
          <w:sz w:val="23"/>
          <w:szCs w:val="23"/>
        </w:rPr>
      </w:pPr>
      <w:r w:rsidRPr="00566E20">
        <w:rPr>
          <w:rFonts w:ascii="Times New Roman" w:hAnsi="Times New Roman" w:cs="Times New Roman"/>
          <w:sz w:val="23"/>
          <w:szCs w:val="23"/>
        </w:rPr>
        <w:t>Издръжка                                                                                       231 396 лв.</w:t>
      </w:r>
    </w:p>
    <w:p w:rsidR="00566E20" w:rsidRPr="00566E20" w:rsidRDefault="00566E20" w:rsidP="00566E20">
      <w:pPr>
        <w:numPr>
          <w:ilvl w:val="0"/>
          <w:numId w:val="22"/>
        </w:numPr>
        <w:spacing w:after="0" w:line="276" w:lineRule="auto"/>
        <w:jc w:val="both"/>
        <w:rPr>
          <w:rFonts w:ascii="Times New Roman" w:hAnsi="Times New Roman" w:cs="Times New Roman"/>
          <w:sz w:val="23"/>
          <w:szCs w:val="23"/>
        </w:rPr>
      </w:pPr>
      <w:r w:rsidRPr="00566E20">
        <w:rPr>
          <w:rFonts w:ascii="Times New Roman" w:hAnsi="Times New Roman" w:cs="Times New Roman"/>
          <w:sz w:val="23"/>
          <w:szCs w:val="23"/>
        </w:rPr>
        <w:t>Капиталови разходи                                                                         4 457 лв.</w:t>
      </w:r>
    </w:p>
    <w:p w:rsidR="000937F7" w:rsidRPr="00ED6A08" w:rsidRDefault="00FB19EB" w:rsidP="00175874">
      <w:pPr>
        <w:spacing w:after="0" w:line="276" w:lineRule="auto"/>
        <w:jc w:val="both"/>
        <w:rPr>
          <w:rFonts w:ascii="Times New Roman" w:hAnsi="Times New Roman" w:cs="Times New Roman"/>
          <w:b/>
          <w:sz w:val="23"/>
          <w:szCs w:val="23"/>
        </w:rPr>
      </w:pPr>
      <w:r w:rsidRPr="00ED6A08">
        <w:rPr>
          <w:rFonts w:ascii="Times New Roman" w:hAnsi="Times New Roman" w:cs="Times New Roman"/>
          <w:b/>
          <w:sz w:val="23"/>
          <w:szCs w:val="23"/>
        </w:rPr>
        <w:t>III. ПРЕГЛЕД НА НАСТЪПИЛИТЕ ПРОМЕНИ В ОРГАНИЗАЦИОННАТА  СТРУКТУРА</w:t>
      </w:r>
      <w:r w:rsidR="00685C99" w:rsidRPr="00ED6A08">
        <w:rPr>
          <w:rFonts w:ascii="Times New Roman" w:hAnsi="Times New Roman" w:cs="Times New Roman"/>
          <w:b/>
          <w:sz w:val="23"/>
          <w:szCs w:val="23"/>
        </w:rPr>
        <w:t xml:space="preserve">  И ПОКАЗАТЕЛИТЕ ПО БЮДЖЕТА</w:t>
      </w:r>
    </w:p>
    <w:p w:rsidR="003C6FC1" w:rsidRPr="00175874" w:rsidRDefault="00FB19EB" w:rsidP="00473541">
      <w:pPr>
        <w:spacing w:after="0" w:line="240" w:lineRule="auto"/>
        <w:ind w:firstLine="709"/>
        <w:jc w:val="both"/>
        <w:rPr>
          <w:rFonts w:ascii="Times New Roman" w:hAnsi="Times New Roman" w:cs="Times New Roman"/>
          <w:sz w:val="23"/>
          <w:szCs w:val="23"/>
        </w:rPr>
      </w:pPr>
      <w:r w:rsidRPr="00DF03A6">
        <w:rPr>
          <w:rFonts w:ascii="Times New Roman" w:hAnsi="Times New Roman" w:cs="Times New Roman"/>
          <w:sz w:val="23"/>
          <w:szCs w:val="23"/>
        </w:rPr>
        <w:t xml:space="preserve">Организационната структура и числеността на администрацията са регламентирани в Устройствения правилник на Комисията. В общата численост – 117 щатни бройки, се включват: председател, заместник-председател, петима членове на Комисията, главен секретар, служител по сигурността на информацията, обща администрация – 23 бр. и специализирана администрация – 85 </w:t>
      </w:r>
      <w:r w:rsidRPr="00175874">
        <w:rPr>
          <w:rFonts w:ascii="Times New Roman" w:hAnsi="Times New Roman" w:cs="Times New Roman"/>
          <w:sz w:val="23"/>
          <w:szCs w:val="23"/>
        </w:rPr>
        <w:t xml:space="preserve">бр., като </w:t>
      </w:r>
      <w:r w:rsidR="00897EF1" w:rsidRPr="00175874">
        <w:rPr>
          <w:rFonts w:ascii="Times New Roman" w:hAnsi="Times New Roman" w:cs="Times New Roman"/>
          <w:sz w:val="23"/>
          <w:szCs w:val="23"/>
        </w:rPr>
        <w:t xml:space="preserve">през </w:t>
      </w:r>
      <w:r w:rsidRPr="00175874">
        <w:rPr>
          <w:rFonts w:ascii="Times New Roman" w:hAnsi="Times New Roman" w:cs="Times New Roman"/>
          <w:sz w:val="23"/>
          <w:szCs w:val="23"/>
        </w:rPr>
        <w:t xml:space="preserve">отчетния период няма настъпили промени. </w:t>
      </w:r>
    </w:p>
    <w:p w:rsidR="002438EB" w:rsidRPr="00175874" w:rsidRDefault="002438EB" w:rsidP="009F2628">
      <w:pPr>
        <w:pStyle w:val="BodyText"/>
        <w:widowControl w:val="0"/>
        <w:spacing w:line="240" w:lineRule="auto"/>
        <w:rPr>
          <w:b/>
          <w:sz w:val="23"/>
          <w:szCs w:val="23"/>
          <w:lang w:val="bg-BG"/>
        </w:rPr>
      </w:pPr>
      <w:r w:rsidRPr="00175874">
        <w:rPr>
          <w:b/>
          <w:sz w:val="23"/>
          <w:szCs w:val="23"/>
          <w:lang w:val="bg-BG"/>
        </w:rPr>
        <w:lastRenderedPageBreak/>
        <w:t>IV. ПРЕГЛЕД НА НАСТЪПИЛИТЕ ПРОМЕНИ НА ПОКАЗАТЕЛИТЕ ПО БЮДЖЕТА</w:t>
      </w:r>
    </w:p>
    <w:p w:rsidR="00566E20" w:rsidRPr="00566E20" w:rsidRDefault="002438EB" w:rsidP="00566E20">
      <w:pPr>
        <w:shd w:val="clear" w:color="auto" w:fill="FFFFFF"/>
        <w:tabs>
          <w:tab w:val="left" w:pos="709"/>
        </w:tabs>
        <w:spacing w:after="0" w:line="240" w:lineRule="auto"/>
        <w:jc w:val="both"/>
        <w:rPr>
          <w:rFonts w:ascii="Times New Roman" w:hAnsi="Times New Roman" w:cs="Times New Roman"/>
          <w:sz w:val="23"/>
          <w:szCs w:val="23"/>
        </w:rPr>
      </w:pPr>
      <w:r w:rsidRPr="00175874">
        <w:rPr>
          <w:rFonts w:ascii="Times New Roman" w:hAnsi="Times New Roman" w:cs="Times New Roman"/>
          <w:sz w:val="23"/>
          <w:szCs w:val="23"/>
        </w:rPr>
        <w:t xml:space="preserve">         </w:t>
      </w:r>
      <w:r w:rsidR="00566E20" w:rsidRPr="00566E20">
        <w:rPr>
          <w:rFonts w:ascii="Times New Roman" w:hAnsi="Times New Roman" w:cs="Times New Roman"/>
          <w:sz w:val="23"/>
          <w:szCs w:val="23"/>
        </w:rPr>
        <w:t xml:space="preserve">През периода 01.01.2022 – 30.06.2022 г. по бюджета на КЗК е извършена една промяна по бюджета на Комисията за защита на конкуренцията за 2022 г., във връзка с получени трансфери от сметките за средства от Европейския съюз, представляващи възстановени разходи, извършени през 2021 г. по проект № </w:t>
      </w:r>
      <w:r w:rsidR="00566E20" w:rsidRPr="00566E20">
        <w:rPr>
          <w:rFonts w:ascii="Times New Roman" w:hAnsi="Times New Roman" w:cs="Times New Roman"/>
          <w:sz w:val="23"/>
          <w:szCs w:val="23"/>
          <w:lang w:val="en-US"/>
        </w:rPr>
        <w:t xml:space="preserve">BG05SFOP001-1.014-0001 </w:t>
      </w:r>
      <w:r w:rsidR="00566E20" w:rsidRPr="00566E20">
        <w:rPr>
          <w:rFonts w:ascii="Times New Roman" w:hAnsi="Times New Roman" w:cs="Times New Roman"/>
          <w:sz w:val="23"/>
          <w:szCs w:val="23"/>
        </w:rPr>
        <w:t>„Развитие на информационната система и публичния регистър на Комисия за защита на конкуренцията“ по Оперативна програма „Добро управление“. В резултат на извършената промяна показател „Издръжка и други текущи разходи“ е увеличен с 261 417 лв. за сметка на предоставени трансфери между бюджети и сметки за средства на Европейския съюз</w:t>
      </w:r>
      <w:r w:rsidR="00566E20">
        <w:rPr>
          <w:rFonts w:ascii="Times New Roman" w:hAnsi="Times New Roman" w:cs="Times New Roman"/>
          <w:sz w:val="23"/>
          <w:szCs w:val="23"/>
        </w:rPr>
        <w:t>. М</w:t>
      </w:r>
      <w:r w:rsidR="00566E20" w:rsidRPr="00566E20">
        <w:rPr>
          <w:rFonts w:ascii="Times New Roman" w:hAnsi="Times New Roman" w:cs="Times New Roman"/>
          <w:sz w:val="23"/>
          <w:szCs w:val="23"/>
        </w:rPr>
        <w:t>аксималният размер на ангажиментите за разходи, които могат да бъдат поети през 2022 г. става 1 554 917 лв., а на новите задължения за разходи, които могат да бъдат натрупани през 2022 г. – 1 189 917 лв.</w:t>
      </w:r>
    </w:p>
    <w:p w:rsidR="000937F7" w:rsidRPr="00175874" w:rsidRDefault="00576E21" w:rsidP="00175874">
      <w:pPr>
        <w:shd w:val="clear" w:color="auto" w:fill="FFFFFF"/>
        <w:tabs>
          <w:tab w:val="left" w:pos="709"/>
        </w:tabs>
        <w:spacing w:after="0" w:line="240" w:lineRule="auto"/>
        <w:jc w:val="both"/>
        <w:rPr>
          <w:rFonts w:ascii="Times New Roman" w:hAnsi="Times New Roman" w:cs="Times New Roman"/>
          <w:b/>
          <w:sz w:val="23"/>
          <w:szCs w:val="23"/>
        </w:rPr>
      </w:pPr>
      <w:r w:rsidRPr="00175874">
        <w:rPr>
          <w:rFonts w:ascii="Times New Roman" w:hAnsi="Times New Roman" w:cs="Times New Roman"/>
          <w:b/>
          <w:sz w:val="23"/>
          <w:szCs w:val="23"/>
        </w:rPr>
        <w:t xml:space="preserve">V. </w:t>
      </w:r>
      <w:r w:rsidR="00685C99" w:rsidRPr="00175874">
        <w:rPr>
          <w:rFonts w:ascii="Times New Roman" w:hAnsi="Times New Roman" w:cs="Times New Roman"/>
          <w:b/>
          <w:sz w:val="23"/>
          <w:szCs w:val="23"/>
        </w:rPr>
        <w:t xml:space="preserve">ПРЕГЛЕД НА ФУНКЦИОНАЛНА ОБЛАСТ </w:t>
      </w:r>
    </w:p>
    <w:p w:rsidR="00B84BB7" w:rsidRPr="00DF03A6" w:rsidRDefault="00044621" w:rsidP="009F2628">
      <w:pPr>
        <w:spacing w:after="0" w:line="240" w:lineRule="auto"/>
        <w:ind w:firstLine="709"/>
        <w:jc w:val="both"/>
        <w:rPr>
          <w:rFonts w:ascii="Times New Roman" w:hAnsi="Times New Roman" w:cs="Times New Roman"/>
          <w:sz w:val="23"/>
          <w:szCs w:val="23"/>
        </w:rPr>
      </w:pPr>
      <w:r w:rsidRPr="00DF03A6">
        <w:rPr>
          <w:rFonts w:ascii="Times New Roman" w:hAnsi="Times New Roman" w:cs="Times New Roman"/>
          <w:sz w:val="23"/>
          <w:szCs w:val="23"/>
        </w:rPr>
        <w:t xml:space="preserve">Комисия за защита на конкуренцията осъществява дейност в областта на </w:t>
      </w:r>
      <w:r w:rsidR="00685C99" w:rsidRPr="00DF03A6">
        <w:rPr>
          <w:rFonts w:ascii="Times New Roman" w:hAnsi="Times New Roman" w:cs="Times New Roman"/>
          <w:b/>
          <w:i/>
          <w:sz w:val="23"/>
          <w:szCs w:val="23"/>
        </w:rPr>
        <w:t>з</w:t>
      </w:r>
      <w:r w:rsidRPr="00DF03A6">
        <w:rPr>
          <w:rFonts w:ascii="Times New Roman" w:hAnsi="Times New Roman" w:cs="Times New Roman"/>
          <w:b/>
          <w:i/>
          <w:sz w:val="23"/>
          <w:szCs w:val="23"/>
        </w:rPr>
        <w:t>ащитата на конкуренцията и контрола на законосъобразността при процедурите по възлагане на обществени поръчки и предоставяне на  концесии.</w:t>
      </w:r>
      <w:r w:rsidRPr="00DF03A6">
        <w:rPr>
          <w:rFonts w:ascii="Times New Roman" w:hAnsi="Times New Roman" w:cs="Times New Roman"/>
          <w:sz w:val="23"/>
          <w:szCs w:val="23"/>
        </w:rPr>
        <w:t xml:space="preserve"> </w:t>
      </w:r>
    </w:p>
    <w:p w:rsidR="00B84BB7" w:rsidRPr="00DF03A6" w:rsidRDefault="00B84BB7" w:rsidP="009F2628">
      <w:pPr>
        <w:spacing w:after="0" w:line="240" w:lineRule="auto"/>
        <w:ind w:right="-144" w:firstLine="709"/>
        <w:jc w:val="both"/>
        <w:rPr>
          <w:rFonts w:ascii="Times New Roman" w:eastAsia="Times New Roman" w:hAnsi="Times New Roman" w:cs="Times New Roman"/>
          <w:i/>
          <w:sz w:val="23"/>
          <w:szCs w:val="23"/>
          <w:lang w:eastAsia="bg-BG"/>
        </w:rPr>
      </w:pPr>
      <w:r w:rsidRPr="00DF03A6">
        <w:rPr>
          <w:rFonts w:ascii="Times New Roman" w:eastAsia="Times New Roman" w:hAnsi="Times New Roman" w:cs="Times New Roman"/>
          <w:sz w:val="23"/>
          <w:szCs w:val="23"/>
          <w:lang w:eastAsia="bg-BG"/>
        </w:rPr>
        <w:t xml:space="preserve">Основна </w:t>
      </w:r>
      <w:r w:rsidRPr="00DF03A6">
        <w:rPr>
          <w:rFonts w:ascii="Times New Roman" w:eastAsia="Times New Roman" w:hAnsi="Times New Roman" w:cs="Times New Roman"/>
          <w:b/>
          <w:sz w:val="23"/>
          <w:szCs w:val="23"/>
          <w:lang w:eastAsia="bg-BG"/>
        </w:rPr>
        <w:t>стратегическа цел</w:t>
      </w:r>
      <w:r w:rsidRPr="00DF03A6">
        <w:rPr>
          <w:rFonts w:ascii="Times New Roman" w:eastAsia="Times New Roman" w:hAnsi="Times New Roman" w:cs="Times New Roman"/>
          <w:sz w:val="23"/>
          <w:szCs w:val="23"/>
          <w:lang w:eastAsia="bg-BG"/>
        </w:rPr>
        <w:t xml:space="preserve"> на Комисията е да </w:t>
      </w:r>
      <w:r w:rsidRPr="00DF03A6">
        <w:rPr>
          <w:rFonts w:ascii="Times New Roman" w:eastAsia="Times New Roman" w:hAnsi="Times New Roman" w:cs="Times New Roman"/>
          <w:i/>
          <w:sz w:val="23"/>
          <w:szCs w:val="23"/>
          <w:lang w:eastAsia="bg-BG"/>
        </w:rPr>
        <w:t xml:space="preserve">гарантира защитата и  създава условия за развитие на конкуренцията и свободната инициатива в стопанската дейност, и осъществява контрол за законосъобразност на решенията, действията и бездействията на възложители  по процедури  за възлагане на обществени поръчки и на </w:t>
      </w:r>
      <w:proofErr w:type="spellStart"/>
      <w:r w:rsidRPr="00DF03A6">
        <w:rPr>
          <w:rFonts w:ascii="Times New Roman" w:eastAsia="Times New Roman" w:hAnsi="Times New Roman" w:cs="Times New Roman"/>
          <w:i/>
          <w:sz w:val="23"/>
          <w:szCs w:val="23"/>
          <w:lang w:eastAsia="bg-BG"/>
        </w:rPr>
        <w:t>концеденти</w:t>
      </w:r>
      <w:proofErr w:type="spellEnd"/>
      <w:r w:rsidRPr="00DF03A6">
        <w:rPr>
          <w:rFonts w:ascii="Times New Roman" w:eastAsia="Times New Roman" w:hAnsi="Times New Roman" w:cs="Times New Roman"/>
          <w:i/>
          <w:sz w:val="23"/>
          <w:szCs w:val="23"/>
          <w:lang w:eastAsia="bg-BG"/>
        </w:rPr>
        <w:t xml:space="preserve"> по  процедури за предоставяне на концесии. </w:t>
      </w:r>
    </w:p>
    <w:p w:rsidR="00C03988" w:rsidRPr="00DF03A6" w:rsidRDefault="00500DD6" w:rsidP="009F2628">
      <w:pPr>
        <w:spacing w:after="0" w:line="240" w:lineRule="auto"/>
        <w:ind w:firstLine="709"/>
        <w:jc w:val="both"/>
        <w:rPr>
          <w:rFonts w:ascii="Times New Roman" w:hAnsi="Times New Roman" w:cs="Times New Roman"/>
          <w:sz w:val="23"/>
          <w:szCs w:val="23"/>
        </w:rPr>
      </w:pPr>
      <w:r w:rsidRPr="00DF03A6">
        <w:rPr>
          <w:rFonts w:ascii="Times New Roman" w:eastAsia="Calibri" w:hAnsi="Times New Roman" w:cs="Times New Roman"/>
          <w:sz w:val="23"/>
          <w:szCs w:val="23"/>
        </w:rPr>
        <w:t xml:space="preserve">КЗК фокусира работата си основно върху борбата срещу забранените споразумения, предотвратяването на съгласувани практики на пазара, прекратяване на нелоялни търговски практики и прецизно разрешаване на спорове по Закона за обществените поръчки и Закона за концесиите. </w:t>
      </w:r>
    </w:p>
    <w:p w:rsidR="00044621" w:rsidRPr="00DF03A6" w:rsidRDefault="00C03988" w:rsidP="00B42DE0">
      <w:pPr>
        <w:spacing w:after="0" w:line="240" w:lineRule="auto"/>
        <w:ind w:firstLine="709"/>
        <w:jc w:val="both"/>
        <w:rPr>
          <w:rFonts w:ascii="Times New Roman" w:hAnsi="Times New Roman" w:cs="Times New Roman"/>
          <w:b/>
          <w:i/>
          <w:sz w:val="23"/>
          <w:szCs w:val="23"/>
        </w:rPr>
      </w:pPr>
      <w:r w:rsidRPr="00DF03A6">
        <w:rPr>
          <w:rFonts w:ascii="Times New Roman" w:hAnsi="Times New Roman" w:cs="Times New Roman"/>
          <w:sz w:val="23"/>
          <w:szCs w:val="23"/>
        </w:rPr>
        <w:t>За изпълнението на целите на Комисията допринася взаимодействието с</w:t>
      </w:r>
      <w:r w:rsidR="00B84BB7" w:rsidRPr="00DF03A6">
        <w:rPr>
          <w:rFonts w:ascii="Times New Roman" w:hAnsi="Times New Roman" w:cs="Times New Roman"/>
          <w:sz w:val="23"/>
          <w:szCs w:val="23"/>
        </w:rPr>
        <w:t xml:space="preserve"> други институции, </w:t>
      </w:r>
      <w:r w:rsidR="00044621" w:rsidRPr="00DF03A6">
        <w:rPr>
          <w:rFonts w:ascii="Times New Roman" w:hAnsi="Times New Roman" w:cs="Times New Roman"/>
          <w:sz w:val="23"/>
          <w:szCs w:val="23"/>
        </w:rPr>
        <w:t xml:space="preserve">национални органи по конкуренцията на държавите - членки на Европейския съюз, </w:t>
      </w:r>
      <w:r w:rsidR="00B84BB7" w:rsidRPr="00DF03A6">
        <w:rPr>
          <w:rFonts w:ascii="Times New Roman" w:hAnsi="Times New Roman" w:cs="Times New Roman"/>
          <w:sz w:val="23"/>
          <w:szCs w:val="23"/>
        </w:rPr>
        <w:t>държавни органи, органи по изпълнителната власт и други.</w:t>
      </w:r>
    </w:p>
    <w:p w:rsidR="00977077" w:rsidRDefault="000B43CE" w:rsidP="00B42DE0">
      <w:pPr>
        <w:pStyle w:val="BodyText"/>
        <w:widowControl w:val="0"/>
        <w:tabs>
          <w:tab w:val="left" w:pos="851"/>
        </w:tabs>
        <w:spacing w:line="240" w:lineRule="auto"/>
        <w:ind w:left="709" w:hanging="709"/>
        <w:rPr>
          <w:b/>
          <w:sz w:val="23"/>
          <w:szCs w:val="23"/>
          <w:lang w:val="bg-BG"/>
        </w:rPr>
      </w:pPr>
      <w:r w:rsidRPr="00DF03A6">
        <w:rPr>
          <w:b/>
          <w:sz w:val="23"/>
          <w:szCs w:val="23"/>
        </w:rPr>
        <w:t xml:space="preserve">VI.  </w:t>
      </w:r>
      <w:r w:rsidR="00266C28">
        <w:rPr>
          <w:b/>
          <w:sz w:val="23"/>
          <w:szCs w:val="23"/>
          <w:lang w:val="bg-BG"/>
        </w:rPr>
        <w:t xml:space="preserve"> </w:t>
      </w:r>
      <w:r w:rsidR="00576E21" w:rsidRPr="00DF03A6">
        <w:rPr>
          <w:b/>
          <w:sz w:val="23"/>
          <w:szCs w:val="23"/>
          <w:lang w:val="bg-BG"/>
        </w:rPr>
        <w:t>ПРЕГЛЕД НА БЮДЖЕТНА</w:t>
      </w:r>
      <w:r w:rsidR="00266C28">
        <w:rPr>
          <w:b/>
          <w:sz w:val="23"/>
          <w:szCs w:val="23"/>
          <w:lang w:val="bg-BG"/>
        </w:rPr>
        <w:t>ТА</w:t>
      </w:r>
      <w:r w:rsidR="00576E21" w:rsidRPr="00DF03A6">
        <w:rPr>
          <w:b/>
          <w:sz w:val="23"/>
          <w:szCs w:val="23"/>
          <w:lang w:val="bg-BG"/>
        </w:rPr>
        <w:t xml:space="preserve"> ПРОГРАМА </w:t>
      </w:r>
    </w:p>
    <w:p w:rsidR="006A1470" w:rsidRPr="00977077" w:rsidRDefault="00B53F4F" w:rsidP="00B42DE0">
      <w:pPr>
        <w:pStyle w:val="BodyText"/>
        <w:widowControl w:val="0"/>
        <w:tabs>
          <w:tab w:val="left" w:pos="851"/>
        </w:tabs>
        <w:spacing w:line="240" w:lineRule="auto"/>
        <w:ind w:firstLine="709"/>
        <w:rPr>
          <w:b/>
          <w:sz w:val="23"/>
          <w:szCs w:val="23"/>
          <w:lang w:val="bg-BG"/>
        </w:rPr>
      </w:pPr>
      <w:r w:rsidRPr="00DF03A6">
        <w:rPr>
          <w:sz w:val="23"/>
          <w:szCs w:val="23"/>
        </w:rPr>
        <w:t xml:space="preserve">В </w:t>
      </w:r>
      <w:proofErr w:type="spellStart"/>
      <w:r w:rsidRPr="00DF03A6">
        <w:rPr>
          <w:sz w:val="23"/>
          <w:szCs w:val="23"/>
        </w:rPr>
        <w:t>работния</w:t>
      </w:r>
      <w:proofErr w:type="spellEnd"/>
      <w:r w:rsidRPr="00DF03A6">
        <w:rPr>
          <w:sz w:val="23"/>
          <w:szCs w:val="23"/>
        </w:rPr>
        <w:t xml:space="preserve"> </w:t>
      </w:r>
      <w:proofErr w:type="spellStart"/>
      <w:r w:rsidRPr="00DF03A6">
        <w:rPr>
          <w:sz w:val="23"/>
          <w:szCs w:val="23"/>
        </w:rPr>
        <w:t>процес</w:t>
      </w:r>
      <w:proofErr w:type="spellEnd"/>
      <w:r w:rsidRPr="00DF03A6">
        <w:rPr>
          <w:sz w:val="23"/>
          <w:szCs w:val="23"/>
        </w:rPr>
        <w:t xml:space="preserve"> </w:t>
      </w:r>
      <w:proofErr w:type="spellStart"/>
      <w:r w:rsidRPr="00DF03A6">
        <w:rPr>
          <w:sz w:val="23"/>
          <w:szCs w:val="23"/>
        </w:rPr>
        <w:t>на</w:t>
      </w:r>
      <w:proofErr w:type="spellEnd"/>
      <w:r w:rsidRPr="00DF03A6">
        <w:rPr>
          <w:sz w:val="23"/>
          <w:szCs w:val="23"/>
        </w:rPr>
        <w:t xml:space="preserve"> </w:t>
      </w:r>
      <w:proofErr w:type="spellStart"/>
      <w:r w:rsidRPr="00DF03A6">
        <w:rPr>
          <w:sz w:val="23"/>
          <w:szCs w:val="23"/>
        </w:rPr>
        <w:t>Комисията</w:t>
      </w:r>
      <w:proofErr w:type="spellEnd"/>
      <w:r w:rsidRPr="00DF03A6">
        <w:rPr>
          <w:sz w:val="23"/>
          <w:szCs w:val="23"/>
        </w:rPr>
        <w:t xml:space="preserve"> </w:t>
      </w:r>
      <w:proofErr w:type="spellStart"/>
      <w:r w:rsidRPr="00DF03A6">
        <w:rPr>
          <w:sz w:val="23"/>
          <w:szCs w:val="23"/>
        </w:rPr>
        <w:t>през</w:t>
      </w:r>
      <w:proofErr w:type="spellEnd"/>
      <w:r w:rsidRPr="00DF03A6">
        <w:rPr>
          <w:sz w:val="23"/>
          <w:szCs w:val="23"/>
        </w:rPr>
        <w:t xml:space="preserve"> </w:t>
      </w:r>
      <w:proofErr w:type="spellStart"/>
      <w:r w:rsidRPr="00DF03A6">
        <w:rPr>
          <w:sz w:val="23"/>
          <w:szCs w:val="23"/>
        </w:rPr>
        <w:t>отчетния</w:t>
      </w:r>
      <w:proofErr w:type="spellEnd"/>
      <w:r w:rsidRPr="00DF03A6">
        <w:rPr>
          <w:sz w:val="23"/>
          <w:szCs w:val="23"/>
        </w:rPr>
        <w:t xml:space="preserve"> </w:t>
      </w:r>
      <w:proofErr w:type="spellStart"/>
      <w:r w:rsidRPr="00DF03A6">
        <w:rPr>
          <w:sz w:val="23"/>
          <w:szCs w:val="23"/>
        </w:rPr>
        <w:t>период</w:t>
      </w:r>
      <w:proofErr w:type="spellEnd"/>
      <w:r w:rsidR="00932BDC" w:rsidRPr="00DF03A6">
        <w:rPr>
          <w:sz w:val="23"/>
          <w:szCs w:val="23"/>
        </w:rPr>
        <w:t xml:space="preserve"> </w:t>
      </w:r>
      <w:proofErr w:type="spellStart"/>
      <w:r w:rsidR="00932BDC" w:rsidRPr="00DF03A6">
        <w:rPr>
          <w:sz w:val="23"/>
          <w:szCs w:val="23"/>
        </w:rPr>
        <w:t>бяха</w:t>
      </w:r>
      <w:proofErr w:type="spellEnd"/>
      <w:r w:rsidR="00932BDC" w:rsidRPr="00DF03A6">
        <w:rPr>
          <w:sz w:val="23"/>
          <w:szCs w:val="23"/>
        </w:rPr>
        <w:t xml:space="preserve"> </w:t>
      </w:r>
      <w:proofErr w:type="spellStart"/>
      <w:r w:rsidR="00932BDC" w:rsidRPr="00DF03A6">
        <w:rPr>
          <w:sz w:val="23"/>
          <w:szCs w:val="23"/>
        </w:rPr>
        <w:t>предвидени</w:t>
      </w:r>
      <w:proofErr w:type="spellEnd"/>
      <w:r w:rsidR="00932BDC" w:rsidRPr="00DF03A6">
        <w:rPr>
          <w:sz w:val="23"/>
          <w:szCs w:val="23"/>
        </w:rPr>
        <w:t xml:space="preserve"> и </w:t>
      </w:r>
      <w:proofErr w:type="spellStart"/>
      <w:r w:rsidR="00932BDC" w:rsidRPr="00DF03A6">
        <w:rPr>
          <w:sz w:val="23"/>
          <w:szCs w:val="23"/>
        </w:rPr>
        <w:t>осъществени</w:t>
      </w:r>
      <w:proofErr w:type="spellEnd"/>
      <w:r w:rsidR="00932BDC" w:rsidRPr="00DF03A6">
        <w:rPr>
          <w:sz w:val="23"/>
          <w:szCs w:val="23"/>
        </w:rPr>
        <w:t xml:space="preserve"> </w:t>
      </w:r>
      <w:proofErr w:type="spellStart"/>
      <w:r w:rsidRPr="00DF03A6">
        <w:rPr>
          <w:sz w:val="23"/>
          <w:szCs w:val="23"/>
        </w:rPr>
        <w:t>дейности</w:t>
      </w:r>
      <w:proofErr w:type="spellEnd"/>
      <w:r w:rsidRPr="00DF03A6">
        <w:rPr>
          <w:sz w:val="23"/>
          <w:szCs w:val="23"/>
        </w:rPr>
        <w:t xml:space="preserve">, </w:t>
      </w:r>
      <w:proofErr w:type="spellStart"/>
      <w:r w:rsidRPr="00DF03A6">
        <w:rPr>
          <w:sz w:val="23"/>
          <w:szCs w:val="23"/>
        </w:rPr>
        <w:t>които</w:t>
      </w:r>
      <w:proofErr w:type="spellEnd"/>
      <w:r w:rsidRPr="00DF03A6">
        <w:rPr>
          <w:sz w:val="23"/>
          <w:szCs w:val="23"/>
        </w:rPr>
        <w:t xml:space="preserve"> в </w:t>
      </w:r>
      <w:proofErr w:type="spellStart"/>
      <w:r w:rsidRPr="00DF03A6">
        <w:rPr>
          <w:sz w:val="23"/>
          <w:szCs w:val="23"/>
        </w:rPr>
        <w:t>своята</w:t>
      </w:r>
      <w:proofErr w:type="spellEnd"/>
      <w:r w:rsidRPr="00DF03A6">
        <w:rPr>
          <w:sz w:val="23"/>
          <w:szCs w:val="23"/>
        </w:rPr>
        <w:t xml:space="preserve"> </w:t>
      </w:r>
      <w:proofErr w:type="spellStart"/>
      <w:r w:rsidRPr="00DF03A6">
        <w:rPr>
          <w:sz w:val="23"/>
          <w:szCs w:val="23"/>
        </w:rPr>
        <w:t>съвкупност</w:t>
      </w:r>
      <w:proofErr w:type="spellEnd"/>
      <w:r w:rsidRPr="00DF03A6">
        <w:rPr>
          <w:sz w:val="23"/>
          <w:szCs w:val="23"/>
        </w:rPr>
        <w:t xml:space="preserve"> </w:t>
      </w:r>
      <w:proofErr w:type="spellStart"/>
      <w:r w:rsidRPr="00DF03A6">
        <w:rPr>
          <w:sz w:val="23"/>
          <w:szCs w:val="23"/>
        </w:rPr>
        <w:t>да</w:t>
      </w:r>
      <w:proofErr w:type="spellEnd"/>
      <w:r w:rsidRPr="00DF03A6">
        <w:rPr>
          <w:sz w:val="23"/>
          <w:szCs w:val="23"/>
        </w:rPr>
        <w:t xml:space="preserve"> </w:t>
      </w:r>
      <w:proofErr w:type="spellStart"/>
      <w:r w:rsidRPr="00DF03A6">
        <w:rPr>
          <w:sz w:val="23"/>
          <w:szCs w:val="23"/>
        </w:rPr>
        <w:t>доведат</w:t>
      </w:r>
      <w:proofErr w:type="spellEnd"/>
      <w:r w:rsidRPr="00DF03A6">
        <w:rPr>
          <w:sz w:val="23"/>
          <w:szCs w:val="23"/>
        </w:rPr>
        <w:t xml:space="preserve"> </w:t>
      </w:r>
      <w:proofErr w:type="spellStart"/>
      <w:r w:rsidRPr="00DF03A6">
        <w:rPr>
          <w:sz w:val="23"/>
          <w:szCs w:val="23"/>
        </w:rPr>
        <w:t>до</w:t>
      </w:r>
      <w:proofErr w:type="spellEnd"/>
      <w:r w:rsidRPr="00DF03A6">
        <w:rPr>
          <w:sz w:val="23"/>
          <w:szCs w:val="23"/>
        </w:rPr>
        <w:t xml:space="preserve"> </w:t>
      </w:r>
      <w:proofErr w:type="spellStart"/>
      <w:r w:rsidRPr="00DF03A6">
        <w:rPr>
          <w:sz w:val="23"/>
          <w:szCs w:val="23"/>
        </w:rPr>
        <w:t>изпълнението</w:t>
      </w:r>
      <w:proofErr w:type="spellEnd"/>
      <w:r w:rsidRPr="00DF03A6">
        <w:rPr>
          <w:sz w:val="23"/>
          <w:szCs w:val="23"/>
        </w:rPr>
        <w:t xml:space="preserve"> </w:t>
      </w:r>
      <w:proofErr w:type="spellStart"/>
      <w:r w:rsidRPr="00DF03A6">
        <w:rPr>
          <w:sz w:val="23"/>
          <w:szCs w:val="23"/>
        </w:rPr>
        <w:t>на</w:t>
      </w:r>
      <w:proofErr w:type="spellEnd"/>
      <w:r w:rsidRPr="00DF03A6">
        <w:rPr>
          <w:sz w:val="23"/>
          <w:szCs w:val="23"/>
        </w:rPr>
        <w:t xml:space="preserve"> </w:t>
      </w:r>
      <w:proofErr w:type="spellStart"/>
      <w:r w:rsidRPr="00DF03A6">
        <w:rPr>
          <w:sz w:val="23"/>
          <w:szCs w:val="23"/>
        </w:rPr>
        <w:t>заложените</w:t>
      </w:r>
      <w:proofErr w:type="spellEnd"/>
      <w:r w:rsidR="00B84BB7" w:rsidRPr="00DF03A6">
        <w:rPr>
          <w:sz w:val="23"/>
          <w:szCs w:val="23"/>
        </w:rPr>
        <w:t xml:space="preserve"> в </w:t>
      </w:r>
      <w:proofErr w:type="spellStart"/>
      <w:r w:rsidR="00B84BB7" w:rsidRPr="00DF03A6">
        <w:rPr>
          <w:sz w:val="23"/>
          <w:szCs w:val="23"/>
        </w:rPr>
        <w:t>програмата</w:t>
      </w:r>
      <w:proofErr w:type="spellEnd"/>
      <w:r w:rsidRPr="00DF03A6">
        <w:rPr>
          <w:sz w:val="23"/>
          <w:szCs w:val="23"/>
        </w:rPr>
        <w:t xml:space="preserve"> </w:t>
      </w:r>
      <w:proofErr w:type="spellStart"/>
      <w:r w:rsidR="00B84BB7" w:rsidRPr="00DF03A6">
        <w:rPr>
          <w:sz w:val="23"/>
          <w:szCs w:val="23"/>
        </w:rPr>
        <w:t>оперативни</w:t>
      </w:r>
      <w:proofErr w:type="spellEnd"/>
      <w:r w:rsidR="00B84BB7" w:rsidRPr="00DF03A6">
        <w:rPr>
          <w:sz w:val="23"/>
          <w:szCs w:val="23"/>
        </w:rPr>
        <w:t xml:space="preserve"> </w:t>
      </w:r>
      <w:proofErr w:type="spellStart"/>
      <w:r w:rsidR="00B84BB7" w:rsidRPr="00DF03A6">
        <w:rPr>
          <w:sz w:val="23"/>
          <w:szCs w:val="23"/>
        </w:rPr>
        <w:t>цели</w:t>
      </w:r>
      <w:proofErr w:type="spellEnd"/>
      <w:r w:rsidR="00B84BB7" w:rsidRPr="00DF03A6">
        <w:rPr>
          <w:sz w:val="23"/>
          <w:szCs w:val="23"/>
        </w:rPr>
        <w:t>.</w:t>
      </w:r>
      <w:r w:rsidR="00977077">
        <w:rPr>
          <w:sz w:val="23"/>
          <w:szCs w:val="23"/>
          <w:lang w:val="bg-BG"/>
        </w:rPr>
        <w:t xml:space="preserve"> </w:t>
      </w:r>
      <w:proofErr w:type="spellStart"/>
      <w:r w:rsidR="004635A4" w:rsidRPr="00DF03A6">
        <w:rPr>
          <w:sz w:val="23"/>
          <w:szCs w:val="23"/>
        </w:rPr>
        <w:t>Пост</w:t>
      </w:r>
      <w:r w:rsidR="00E30400" w:rsidRPr="00DF03A6">
        <w:rPr>
          <w:sz w:val="23"/>
          <w:szCs w:val="23"/>
        </w:rPr>
        <w:t>игнати</w:t>
      </w:r>
      <w:r w:rsidR="00B84BB7" w:rsidRPr="00DF03A6">
        <w:rPr>
          <w:sz w:val="23"/>
          <w:szCs w:val="23"/>
        </w:rPr>
        <w:t>те</w:t>
      </w:r>
      <w:proofErr w:type="spellEnd"/>
      <w:r w:rsidR="00E30400" w:rsidRPr="00DF03A6">
        <w:rPr>
          <w:sz w:val="23"/>
          <w:szCs w:val="23"/>
        </w:rPr>
        <w:t xml:space="preserve"> </w:t>
      </w:r>
      <w:proofErr w:type="spellStart"/>
      <w:r w:rsidR="00E30400" w:rsidRPr="00DF03A6">
        <w:rPr>
          <w:sz w:val="23"/>
          <w:szCs w:val="23"/>
        </w:rPr>
        <w:t>резултати</w:t>
      </w:r>
      <w:proofErr w:type="spellEnd"/>
      <w:r w:rsidR="00E30400" w:rsidRPr="00DF03A6">
        <w:rPr>
          <w:sz w:val="23"/>
          <w:szCs w:val="23"/>
        </w:rPr>
        <w:t xml:space="preserve"> </w:t>
      </w:r>
      <w:proofErr w:type="spellStart"/>
      <w:r w:rsidR="00E30400" w:rsidRPr="00DF03A6">
        <w:rPr>
          <w:sz w:val="23"/>
          <w:szCs w:val="23"/>
        </w:rPr>
        <w:t>по</w:t>
      </w:r>
      <w:proofErr w:type="spellEnd"/>
      <w:r w:rsidR="00E30400" w:rsidRPr="00DF03A6">
        <w:rPr>
          <w:sz w:val="23"/>
          <w:szCs w:val="23"/>
        </w:rPr>
        <w:t xml:space="preserve"> </w:t>
      </w:r>
      <w:proofErr w:type="spellStart"/>
      <w:r w:rsidR="003B6917" w:rsidRPr="00DF03A6">
        <w:rPr>
          <w:sz w:val="23"/>
          <w:szCs w:val="23"/>
        </w:rPr>
        <w:t>предоставяните</w:t>
      </w:r>
      <w:proofErr w:type="spellEnd"/>
      <w:r w:rsidR="003B6917" w:rsidRPr="00DF03A6">
        <w:rPr>
          <w:sz w:val="23"/>
          <w:szCs w:val="23"/>
        </w:rPr>
        <w:t xml:space="preserve"> </w:t>
      </w:r>
      <w:proofErr w:type="spellStart"/>
      <w:r w:rsidR="004635A4" w:rsidRPr="00DF03A6">
        <w:rPr>
          <w:sz w:val="23"/>
          <w:szCs w:val="23"/>
        </w:rPr>
        <w:t>услуги</w:t>
      </w:r>
      <w:proofErr w:type="spellEnd"/>
      <w:r w:rsidR="00E30400" w:rsidRPr="00DF03A6">
        <w:rPr>
          <w:sz w:val="23"/>
          <w:szCs w:val="23"/>
        </w:rPr>
        <w:t>,</w:t>
      </w:r>
      <w:r w:rsidR="00570909" w:rsidRPr="00DF03A6">
        <w:rPr>
          <w:sz w:val="23"/>
          <w:szCs w:val="23"/>
        </w:rPr>
        <w:t xml:space="preserve"> </w:t>
      </w:r>
      <w:proofErr w:type="spellStart"/>
      <w:r w:rsidR="00E30400" w:rsidRPr="00DF03A6">
        <w:rPr>
          <w:sz w:val="23"/>
          <w:szCs w:val="23"/>
        </w:rPr>
        <w:t>заложени</w:t>
      </w:r>
      <w:proofErr w:type="spellEnd"/>
      <w:r w:rsidR="00E30400" w:rsidRPr="00DF03A6">
        <w:rPr>
          <w:sz w:val="23"/>
          <w:szCs w:val="23"/>
        </w:rPr>
        <w:t xml:space="preserve"> в</w:t>
      </w:r>
      <w:r w:rsidR="00B84BB7" w:rsidRPr="00DF03A6">
        <w:rPr>
          <w:sz w:val="23"/>
          <w:szCs w:val="23"/>
        </w:rPr>
        <w:t xml:space="preserve"> </w:t>
      </w:r>
      <w:proofErr w:type="spellStart"/>
      <w:r w:rsidR="00B84BB7" w:rsidRPr="00DF03A6">
        <w:rPr>
          <w:sz w:val="23"/>
          <w:szCs w:val="23"/>
        </w:rPr>
        <w:t>бюджетната</w:t>
      </w:r>
      <w:proofErr w:type="spellEnd"/>
      <w:r w:rsidR="00B84BB7" w:rsidRPr="00DF03A6">
        <w:rPr>
          <w:sz w:val="23"/>
          <w:szCs w:val="23"/>
        </w:rPr>
        <w:t xml:space="preserve"> </w:t>
      </w:r>
      <w:proofErr w:type="spellStart"/>
      <w:r w:rsidR="00B84BB7" w:rsidRPr="00DF03A6">
        <w:rPr>
          <w:sz w:val="23"/>
          <w:szCs w:val="23"/>
        </w:rPr>
        <w:t>програма</w:t>
      </w:r>
      <w:proofErr w:type="spellEnd"/>
      <w:r w:rsidR="00B84BB7" w:rsidRPr="00DF03A6">
        <w:rPr>
          <w:sz w:val="23"/>
          <w:szCs w:val="23"/>
        </w:rPr>
        <w:t xml:space="preserve">, </w:t>
      </w:r>
      <w:proofErr w:type="spellStart"/>
      <w:r w:rsidR="00B84BB7" w:rsidRPr="00DF03A6">
        <w:rPr>
          <w:sz w:val="23"/>
          <w:szCs w:val="23"/>
        </w:rPr>
        <w:t>могат</w:t>
      </w:r>
      <w:proofErr w:type="spellEnd"/>
      <w:r w:rsidR="00B84BB7" w:rsidRPr="00DF03A6">
        <w:rPr>
          <w:sz w:val="23"/>
          <w:szCs w:val="23"/>
        </w:rPr>
        <w:t xml:space="preserve"> </w:t>
      </w:r>
      <w:proofErr w:type="spellStart"/>
      <w:r w:rsidR="00B84BB7" w:rsidRPr="00DF03A6">
        <w:rPr>
          <w:sz w:val="23"/>
          <w:szCs w:val="23"/>
        </w:rPr>
        <w:t>да</w:t>
      </w:r>
      <w:proofErr w:type="spellEnd"/>
      <w:r w:rsidR="00B84BB7" w:rsidRPr="00DF03A6">
        <w:rPr>
          <w:sz w:val="23"/>
          <w:szCs w:val="23"/>
        </w:rPr>
        <w:t xml:space="preserve"> </w:t>
      </w:r>
      <w:proofErr w:type="spellStart"/>
      <w:r w:rsidR="00B84BB7" w:rsidRPr="00DF03A6">
        <w:rPr>
          <w:sz w:val="23"/>
          <w:szCs w:val="23"/>
        </w:rPr>
        <w:t>се</w:t>
      </w:r>
      <w:proofErr w:type="spellEnd"/>
      <w:r w:rsidR="00B84BB7" w:rsidRPr="00DF03A6">
        <w:rPr>
          <w:sz w:val="23"/>
          <w:szCs w:val="23"/>
        </w:rPr>
        <w:t xml:space="preserve"> </w:t>
      </w:r>
      <w:proofErr w:type="spellStart"/>
      <w:r w:rsidR="00B84BB7" w:rsidRPr="00DF03A6">
        <w:rPr>
          <w:sz w:val="23"/>
          <w:szCs w:val="23"/>
        </w:rPr>
        <w:t>обобщят</w:t>
      </w:r>
      <w:proofErr w:type="spellEnd"/>
      <w:r w:rsidR="00B84BB7" w:rsidRPr="00DF03A6">
        <w:rPr>
          <w:sz w:val="23"/>
          <w:szCs w:val="23"/>
        </w:rPr>
        <w:t xml:space="preserve"> </w:t>
      </w:r>
      <w:proofErr w:type="spellStart"/>
      <w:r w:rsidR="00B84BB7" w:rsidRPr="00DF03A6">
        <w:rPr>
          <w:sz w:val="23"/>
          <w:szCs w:val="23"/>
        </w:rPr>
        <w:t>както</w:t>
      </w:r>
      <w:proofErr w:type="spellEnd"/>
      <w:r w:rsidR="00B84BB7" w:rsidRPr="00DF03A6">
        <w:rPr>
          <w:sz w:val="23"/>
          <w:szCs w:val="23"/>
        </w:rPr>
        <w:t xml:space="preserve"> </w:t>
      </w:r>
      <w:proofErr w:type="spellStart"/>
      <w:r w:rsidR="00B84BB7" w:rsidRPr="00DF03A6">
        <w:rPr>
          <w:sz w:val="23"/>
          <w:szCs w:val="23"/>
        </w:rPr>
        <w:t>следва</w:t>
      </w:r>
      <w:proofErr w:type="spellEnd"/>
      <w:r w:rsidR="00B84BB7" w:rsidRPr="00DF03A6">
        <w:rPr>
          <w:sz w:val="23"/>
          <w:szCs w:val="23"/>
        </w:rPr>
        <w:t>:</w:t>
      </w:r>
    </w:p>
    <w:p w:rsidR="003B381F" w:rsidRPr="00DF03A6" w:rsidRDefault="00C233D6" w:rsidP="00897EF1">
      <w:pPr>
        <w:pStyle w:val="ListParagraph"/>
        <w:numPr>
          <w:ilvl w:val="0"/>
          <w:numId w:val="30"/>
        </w:numPr>
        <w:tabs>
          <w:tab w:val="left" w:pos="993"/>
        </w:tabs>
        <w:ind w:left="0" w:firstLine="709"/>
        <w:jc w:val="both"/>
        <w:rPr>
          <w:rFonts w:ascii="Times New Roman" w:hAnsi="Times New Roman" w:cs="Times New Roman"/>
          <w:b/>
          <w:color w:val="000000" w:themeColor="text1"/>
          <w:sz w:val="23"/>
          <w:szCs w:val="23"/>
        </w:rPr>
      </w:pPr>
      <w:r w:rsidRPr="00DF03A6">
        <w:rPr>
          <w:rFonts w:ascii="Times New Roman" w:hAnsi="Times New Roman" w:cs="Times New Roman"/>
          <w:b/>
          <w:color w:val="000000" w:themeColor="text1"/>
          <w:sz w:val="23"/>
          <w:szCs w:val="23"/>
        </w:rPr>
        <w:t>Издаване на индивидуални административни актове по Закона за защ</w:t>
      </w:r>
      <w:r w:rsidR="00BF71B1" w:rsidRPr="00DF03A6">
        <w:rPr>
          <w:rFonts w:ascii="Times New Roman" w:hAnsi="Times New Roman" w:cs="Times New Roman"/>
          <w:b/>
          <w:color w:val="000000" w:themeColor="text1"/>
          <w:sz w:val="23"/>
          <w:szCs w:val="23"/>
        </w:rPr>
        <w:t>ита на конкуренцията</w:t>
      </w:r>
      <w:r w:rsidRPr="00DF03A6">
        <w:rPr>
          <w:rFonts w:ascii="Times New Roman" w:hAnsi="Times New Roman" w:cs="Times New Roman"/>
          <w:b/>
          <w:color w:val="000000" w:themeColor="text1"/>
          <w:sz w:val="23"/>
          <w:szCs w:val="23"/>
        </w:rPr>
        <w:t xml:space="preserve"> </w:t>
      </w:r>
    </w:p>
    <w:p w:rsidR="00B83171" w:rsidRPr="008941D1" w:rsidRDefault="00205668" w:rsidP="00F3548F">
      <w:pPr>
        <w:numPr>
          <w:ilvl w:val="0"/>
          <w:numId w:val="40"/>
        </w:numPr>
        <w:spacing w:after="0" w:line="240" w:lineRule="auto"/>
        <w:ind w:left="1134" w:hanging="425"/>
        <w:jc w:val="both"/>
        <w:rPr>
          <w:rFonts w:ascii="Times New Roman" w:hAnsi="Times New Roman" w:cs="Times New Roman"/>
          <w:b/>
        </w:rPr>
      </w:pPr>
      <w:r w:rsidRPr="008941D1">
        <w:rPr>
          <w:rFonts w:ascii="Times New Roman" w:hAnsi="Times New Roman" w:cs="Times New Roman"/>
          <w:b/>
        </w:rPr>
        <w:t>Решения и Определения по  Глава ІІ</w:t>
      </w:r>
      <w:r w:rsidRPr="008941D1">
        <w:rPr>
          <w:rFonts w:ascii="Times New Roman" w:hAnsi="Times New Roman" w:cs="Times New Roman"/>
          <w:b/>
          <w:lang w:val="en-US"/>
        </w:rPr>
        <w:t>I</w:t>
      </w:r>
      <w:r w:rsidRPr="008941D1">
        <w:rPr>
          <w:rFonts w:ascii="Times New Roman" w:hAnsi="Times New Roman" w:cs="Times New Roman"/>
          <w:b/>
        </w:rPr>
        <w:t xml:space="preserve">  и по Глава </w:t>
      </w:r>
      <w:r w:rsidRPr="008941D1">
        <w:rPr>
          <w:rFonts w:ascii="Times New Roman" w:hAnsi="Times New Roman" w:cs="Times New Roman"/>
          <w:b/>
          <w:lang w:val="en-US"/>
        </w:rPr>
        <w:t>I</w:t>
      </w:r>
      <w:r w:rsidRPr="008941D1">
        <w:rPr>
          <w:rFonts w:ascii="Times New Roman" w:hAnsi="Times New Roman" w:cs="Times New Roman"/>
          <w:b/>
        </w:rPr>
        <w:t>V от ЗЗК</w:t>
      </w:r>
    </w:p>
    <w:p w:rsidR="00183E78" w:rsidRPr="004E46C4" w:rsidRDefault="00183E78" w:rsidP="00183E78">
      <w:pPr>
        <w:spacing w:after="0" w:line="240" w:lineRule="auto"/>
        <w:ind w:firstLine="709"/>
        <w:jc w:val="both"/>
        <w:rPr>
          <w:rFonts w:ascii="Times New Roman" w:eastAsia="Calibri" w:hAnsi="Times New Roman" w:cs="Times New Roman"/>
          <w:sz w:val="23"/>
          <w:szCs w:val="23"/>
          <w:lang w:eastAsia="bg-BG"/>
        </w:rPr>
      </w:pPr>
      <w:r w:rsidRPr="00183E78">
        <w:rPr>
          <w:rFonts w:ascii="Times New Roman" w:eastAsia="Calibri" w:hAnsi="Times New Roman" w:cs="Times New Roman"/>
          <w:sz w:val="23"/>
          <w:szCs w:val="23"/>
          <w:lang w:eastAsia="bg-BG"/>
        </w:rPr>
        <w:t xml:space="preserve">През първото полугодие на 2022 г. Комисията е образувала </w:t>
      </w:r>
      <w:r w:rsidRPr="00183E78">
        <w:rPr>
          <w:rFonts w:ascii="Times New Roman" w:eastAsia="Calibri" w:hAnsi="Times New Roman" w:cs="Times New Roman"/>
          <w:b/>
          <w:sz w:val="23"/>
          <w:szCs w:val="23"/>
          <w:lang w:eastAsia="bg-BG"/>
        </w:rPr>
        <w:t>4 производства</w:t>
      </w:r>
      <w:r w:rsidRPr="00183E78">
        <w:rPr>
          <w:rFonts w:ascii="Times New Roman" w:eastAsia="Calibri" w:hAnsi="Times New Roman" w:cs="Times New Roman"/>
          <w:sz w:val="23"/>
          <w:szCs w:val="23"/>
          <w:lang w:eastAsia="bg-BG"/>
        </w:rPr>
        <w:t xml:space="preserve"> с предмет установяване наличието или липсата на нарушения по Глава трета „Забранени споразумения, решения и съгласувани практики“ от ЗЗК и/или по чл. 101 от Договора за Функциониране на Европейския Съюз (ДФЕС). Едното от производствата е образувано на основание чл. 38, ал. 1, т. 3 от ЗЗК по искане на засегнато лице, както по чл. 15 от ЗЗК, така и по чл. 101 от ДФЕС . Останалите три производства са образувани с решение на Комисията на основание чл. 38, ал. 1, т. 1 от ЗЗК. Две от тях са образувани в резултат на предварително проучване по постъпил сигнал от възложител на обществени поръчки, при което са установени редица индикатори за наличие на тръжни манипулации, даващи основание на Комисията да се </w:t>
      </w:r>
      <w:proofErr w:type="spellStart"/>
      <w:r w:rsidRPr="00183E78">
        <w:rPr>
          <w:rFonts w:ascii="Times New Roman" w:eastAsia="Calibri" w:hAnsi="Times New Roman" w:cs="Times New Roman"/>
          <w:sz w:val="23"/>
          <w:szCs w:val="23"/>
          <w:lang w:eastAsia="bg-BG"/>
        </w:rPr>
        <w:t>самосезира</w:t>
      </w:r>
      <w:proofErr w:type="spellEnd"/>
      <w:r w:rsidRPr="00183E78">
        <w:rPr>
          <w:rFonts w:ascii="Times New Roman" w:eastAsia="Calibri" w:hAnsi="Times New Roman" w:cs="Times New Roman"/>
          <w:sz w:val="23"/>
          <w:szCs w:val="23"/>
          <w:lang w:eastAsia="bg-BG"/>
        </w:rPr>
        <w:t xml:space="preserve">. През отчетния период Комисията е </w:t>
      </w:r>
      <w:r w:rsidRPr="00183E78">
        <w:rPr>
          <w:rFonts w:ascii="Times New Roman" w:eastAsia="Calibri" w:hAnsi="Times New Roman" w:cs="Times New Roman"/>
          <w:b/>
          <w:sz w:val="23"/>
          <w:szCs w:val="23"/>
          <w:lang w:eastAsia="bg-BG"/>
        </w:rPr>
        <w:t>постановила</w:t>
      </w:r>
      <w:r w:rsidRPr="00183E78">
        <w:rPr>
          <w:rFonts w:ascii="Times New Roman" w:eastAsia="Calibri" w:hAnsi="Times New Roman" w:cs="Times New Roman"/>
          <w:sz w:val="23"/>
          <w:szCs w:val="23"/>
          <w:lang w:eastAsia="bg-BG"/>
        </w:rPr>
        <w:t xml:space="preserve"> общо </w:t>
      </w:r>
      <w:r w:rsidRPr="00183E78">
        <w:rPr>
          <w:rFonts w:ascii="Times New Roman" w:eastAsia="Calibri" w:hAnsi="Times New Roman" w:cs="Times New Roman"/>
          <w:b/>
          <w:sz w:val="23"/>
          <w:szCs w:val="23"/>
          <w:lang w:eastAsia="bg-BG"/>
        </w:rPr>
        <w:t>4</w:t>
      </w:r>
      <w:r w:rsidRPr="00183E78">
        <w:rPr>
          <w:rFonts w:ascii="Times New Roman" w:eastAsia="Calibri" w:hAnsi="Times New Roman" w:cs="Times New Roman"/>
          <w:sz w:val="23"/>
          <w:szCs w:val="23"/>
          <w:lang w:eastAsia="bg-BG"/>
        </w:rPr>
        <w:t xml:space="preserve"> </w:t>
      </w:r>
      <w:r w:rsidRPr="004E46C4">
        <w:rPr>
          <w:rFonts w:ascii="Times New Roman" w:eastAsia="Calibri" w:hAnsi="Times New Roman" w:cs="Times New Roman"/>
          <w:sz w:val="23"/>
          <w:szCs w:val="23"/>
          <w:lang w:eastAsia="bg-BG"/>
        </w:rPr>
        <w:t>решения в производства по Глава трета от ЗЗК, три от които са по чл. 38, ал. 1, т. 1 от ЗЗК за образуване на производство. Постановено е едно решение, с което на основание чл. 60, ал. 1, т. 2 и т. 3 и чл. 77, ал. 1, т. 1 и т. 2 от ЗЗК Комисията е установила извършени нарушения по чл. 15 от ЗЗК между вносителя и дилърите на нови МПС и резервни части от марката Хюндай, състоящи се в споразумения за определяне на цени, ограничаване на търговията и разпределяне на пазари при продажбата на нови МПС с марка Хюндай, резервни части и извънгаранционно сервизно обслужване.</w:t>
      </w:r>
    </w:p>
    <w:p w:rsidR="007F37A5" w:rsidRPr="004E46C4" w:rsidRDefault="00183E78" w:rsidP="00183E78">
      <w:pPr>
        <w:spacing w:after="0" w:line="240" w:lineRule="auto"/>
        <w:ind w:firstLine="709"/>
        <w:jc w:val="both"/>
        <w:rPr>
          <w:rFonts w:ascii="Times New Roman" w:eastAsia="Times New Roman" w:hAnsi="Times New Roman" w:cs="Times New Roman"/>
          <w:sz w:val="23"/>
          <w:szCs w:val="23"/>
          <w:lang w:eastAsia="bg-BG"/>
        </w:rPr>
      </w:pPr>
      <w:r w:rsidRPr="004E46C4">
        <w:rPr>
          <w:rFonts w:ascii="Times New Roman" w:eastAsia="Times New Roman" w:hAnsi="Times New Roman" w:cs="Times New Roman"/>
          <w:sz w:val="23"/>
          <w:szCs w:val="23"/>
          <w:lang w:eastAsia="bg-BG"/>
        </w:rPr>
        <w:t xml:space="preserve">През първото полугодие на 2022 г. Комисията е образувала </w:t>
      </w:r>
      <w:r w:rsidRPr="004E46C4">
        <w:rPr>
          <w:rFonts w:ascii="Times New Roman" w:eastAsia="Times New Roman" w:hAnsi="Times New Roman" w:cs="Times New Roman"/>
          <w:b/>
          <w:sz w:val="23"/>
          <w:szCs w:val="23"/>
          <w:lang w:eastAsia="bg-BG"/>
        </w:rPr>
        <w:t>4  производства</w:t>
      </w:r>
      <w:r w:rsidRPr="004E46C4">
        <w:rPr>
          <w:rFonts w:ascii="Times New Roman" w:eastAsia="Times New Roman" w:hAnsi="Times New Roman" w:cs="Times New Roman"/>
          <w:sz w:val="23"/>
          <w:szCs w:val="23"/>
          <w:lang w:eastAsia="bg-BG"/>
        </w:rPr>
        <w:t xml:space="preserve"> с предмет установяване наличието или липсата на извършени нарушения по Глава четвърта „Злоупотреба с монополно или господстващо положение“ от ЗЗК. Всички производства са образувани по искане на лицата, чиито интереси са засегнати или застрашени от твърдяното нарушение на ЗЗК. Предмет на </w:t>
      </w:r>
      <w:r w:rsidRPr="004E46C4">
        <w:rPr>
          <w:rFonts w:ascii="Times New Roman" w:eastAsia="Times New Roman" w:hAnsi="Times New Roman" w:cs="Times New Roman"/>
          <w:sz w:val="23"/>
          <w:szCs w:val="23"/>
          <w:lang w:eastAsia="bg-BG"/>
        </w:rPr>
        <w:lastRenderedPageBreak/>
        <w:t>проучване е поведението на дружества, активни на пазарите на търговия с лекарства, електроенергия, горива и домакински електроуреди.</w:t>
      </w:r>
    </w:p>
    <w:p w:rsidR="004E46C4" w:rsidRPr="004E46C4" w:rsidRDefault="004E46C4" w:rsidP="004E46C4">
      <w:pPr>
        <w:spacing w:after="0" w:line="240" w:lineRule="auto"/>
        <w:ind w:firstLine="709"/>
        <w:jc w:val="both"/>
        <w:rPr>
          <w:rFonts w:ascii="Times New Roman" w:eastAsia="Times New Roman" w:hAnsi="Times New Roman" w:cs="Times New Roman"/>
          <w:sz w:val="23"/>
          <w:szCs w:val="23"/>
          <w:lang w:eastAsia="bg-BG"/>
        </w:rPr>
      </w:pPr>
      <w:r w:rsidRPr="004E46C4">
        <w:rPr>
          <w:rFonts w:ascii="Times New Roman" w:eastAsia="Times New Roman" w:hAnsi="Times New Roman" w:cs="Times New Roman"/>
          <w:sz w:val="23"/>
          <w:szCs w:val="23"/>
          <w:lang w:eastAsia="bg-BG"/>
        </w:rPr>
        <w:t xml:space="preserve">През отчетния период са получени общо </w:t>
      </w:r>
      <w:r w:rsidRPr="004E46C4">
        <w:rPr>
          <w:rFonts w:ascii="Times New Roman" w:eastAsia="Times New Roman" w:hAnsi="Times New Roman" w:cs="Times New Roman"/>
          <w:b/>
          <w:sz w:val="23"/>
          <w:szCs w:val="23"/>
          <w:lang w:eastAsia="bg-BG"/>
        </w:rPr>
        <w:t>44 сигнала</w:t>
      </w:r>
      <w:r w:rsidRPr="004E46C4">
        <w:rPr>
          <w:rFonts w:ascii="Times New Roman" w:eastAsia="Times New Roman" w:hAnsi="Times New Roman" w:cs="Times New Roman"/>
          <w:sz w:val="23"/>
          <w:szCs w:val="23"/>
          <w:lang w:eastAsia="bg-BG"/>
        </w:rPr>
        <w:t xml:space="preserve">, съдържащи твърдения за извършени </w:t>
      </w:r>
      <w:proofErr w:type="spellStart"/>
      <w:r w:rsidRPr="004E46C4">
        <w:rPr>
          <w:rFonts w:ascii="Times New Roman" w:eastAsia="Times New Roman" w:hAnsi="Times New Roman" w:cs="Times New Roman"/>
          <w:sz w:val="23"/>
          <w:szCs w:val="23"/>
          <w:lang w:eastAsia="bg-BG"/>
        </w:rPr>
        <w:t>антитръстови</w:t>
      </w:r>
      <w:proofErr w:type="spellEnd"/>
      <w:r w:rsidRPr="004E46C4">
        <w:rPr>
          <w:rFonts w:ascii="Times New Roman" w:eastAsia="Times New Roman" w:hAnsi="Times New Roman" w:cs="Times New Roman"/>
          <w:sz w:val="23"/>
          <w:szCs w:val="23"/>
          <w:lang w:eastAsia="bg-BG"/>
        </w:rPr>
        <w:t xml:space="preserve"> нарушения, с които експертите от отдел „Антитръст“ се запознаха, извършиха допълнителни предварителни проучвания в някои от случаите и изготвиха отговори до подателите на сигналите. Някои случаи продължават да се проучват с цел събиране на достатъчно доказателства за образуване на производства. </w:t>
      </w:r>
    </w:p>
    <w:p w:rsidR="004E46C4" w:rsidRPr="004E46C4" w:rsidRDefault="004E46C4" w:rsidP="004E46C4">
      <w:pPr>
        <w:spacing w:after="0" w:line="240" w:lineRule="auto"/>
        <w:ind w:firstLine="709"/>
        <w:jc w:val="both"/>
        <w:rPr>
          <w:rFonts w:ascii="Times New Roman" w:eastAsia="Times New Roman" w:hAnsi="Times New Roman" w:cs="Times New Roman"/>
          <w:sz w:val="23"/>
          <w:szCs w:val="23"/>
          <w:lang w:eastAsia="bg-BG"/>
        </w:rPr>
      </w:pPr>
      <w:r w:rsidRPr="004E46C4">
        <w:rPr>
          <w:rFonts w:ascii="Times New Roman" w:eastAsia="Times New Roman" w:hAnsi="Times New Roman" w:cs="Times New Roman"/>
          <w:sz w:val="23"/>
          <w:szCs w:val="23"/>
          <w:lang w:eastAsia="bg-BG"/>
        </w:rPr>
        <w:t xml:space="preserve">През отчетния период са изготвени отговори по 21 въпросника, а експертите са взели участие в 25 срещи, </w:t>
      </w:r>
      <w:proofErr w:type="spellStart"/>
      <w:r w:rsidRPr="004E46C4">
        <w:rPr>
          <w:rFonts w:ascii="Times New Roman" w:eastAsia="Times New Roman" w:hAnsi="Times New Roman" w:cs="Times New Roman"/>
          <w:sz w:val="23"/>
          <w:szCs w:val="23"/>
          <w:lang w:eastAsia="bg-BG"/>
        </w:rPr>
        <w:t>уебинари</w:t>
      </w:r>
      <w:proofErr w:type="spellEnd"/>
      <w:r w:rsidRPr="004E46C4">
        <w:rPr>
          <w:rFonts w:ascii="Times New Roman" w:eastAsia="Times New Roman" w:hAnsi="Times New Roman" w:cs="Times New Roman"/>
          <w:sz w:val="23"/>
          <w:szCs w:val="23"/>
          <w:lang w:eastAsia="bg-BG"/>
        </w:rPr>
        <w:t xml:space="preserve"> и обучения, организирани както от Европейската и Международната мрежи по конкуренция, така и от Организацията за икономическо сътрудничество и развитие, отделни национални ведомства по конкуренция и други организации.</w:t>
      </w:r>
    </w:p>
    <w:p w:rsidR="00515959" w:rsidRPr="008941D1" w:rsidRDefault="004E46C4" w:rsidP="004E46C4">
      <w:pPr>
        <w:spacing w:after="0" w:line="240" w:lineRule="auto"/>
        <w:ind w:firstLine="709"/>
        <w:jc w:val="both"/>
        <w:rPr>
          <w:rFonts w:ascii="Times New Roman" w:hAnsi="Times New Roman" w:cs="Times New Roman"/>
          <w:b/>
        </w:rPr>
      </w:pPr>
      <w:r w:rsidRPr="004E46C4">
        <w:rPr>
          <w:rFonts w:ascii="Times New Roman" w:eastAsia="Times New Roman" w:hAnsi="Times New Roman" w:cs="Times New Roman"/>
          <w:sz w:val="24"/>
          <w:szCs w:val="24"/>
          <w:lang w:eastAsia="bg-BG"/>
        </w:rPr>
        <w:t xml:space="preserve"> </w:t>
      </w:r>
      <w:r w:rsidR="00221432" w:rsidRPr="008941D1">
        <w:rPr>
          <w:rFonts w:ascii="Times New Roman" w:hAnsi="Times New Roman" w:cs="Times New Roman"/>
          <w:b/>
        </w:rPr>
        <w:t>Решения и Определения по  Глава V от ЗЗК</w:t>
      </w:r>
    </w:p>
    <w:p w:rsidR="00B54809" w:rsidRPr="00B54809" w:rsidRDefault="00DE66B6" w:rsidP="00B54809">
      <w:pPr>
        <w:spacing w:after="0" w:line="240" w:lineRule="auto"/>
        <w:ind w:firstLine="709"/>
        <w:jc w:val="both"/>
        <w:rPr>
          <w:rFonts w:ascii="Times New Roman" w:eastAsia="Times New Roman" w:hAnsi="Times New Roman" w:cs="Times New Roman"/>
          <w:sz w:val="23"/>
          <w:szCs w:val="23"/>
          <w:lang w:eastAsia="bg-BG"/>
        </w:rPr>
      </w:pPr>
      <w:r w:rsidRPr="00DE66B6">
        <w:rPr>
          <w:rFonts w:ascii="Times New Roman" w:hAnsi="Times New Roman" w:cs="Times New Roman"/>
          <w:sz w:val="23"/>
          <w:szCs w:val="23"/>
        </w:rPr>
        <w:t>През първото полугодие на 2022 г. Комисията образува общо 16 производства на основание чл. 38, ал. 1, т. 6 от ЗЗК по постъпили уведомления за разрешаване на концентрация между предприятия съгласно чл. 22, ал. 1 и ал. 2 от ЗЗК. Броят на образуваните производства през отчетния период съвпада с този  през същия период на предходната 2021 г.</w:t>
      </w:r>
      <w:r w:rsidRPr="00DE66B6">
        <w:rPr>
          <w:rFonts w:ascii="Times New Roman" w:eastAsia="Times New Roman" w:hAnsi="Times New Roman" w:cs="Times New Roman"/>
          <w:sz w:val="23"/>
          <w:szCs w:val="23"/>
          <w:lang w:eastAsia="bg-BG"/>
        </w:rPr>
        <w:t xml:space="preserve"> За същия отчетен период Комисията постанови общо </w:t>
      </w:r>
      <w:r w:rsidRPr="00DE66B6">
        <w:rPr>
          <w:rFonts w:ascii="Times New Roman" w:eastAsia="Times New Roman" w:hAnsi="Times New Roman" w:cs="Times New Roman"/>
          <w:b/>
          <w:sz w:val="23"/>
          <w:szCs w:val="23"/>
          <w:lang w:eastAsia="bg-BG"/>
        </w:rPr>
        <w:t>17</w:t>
      </w:r>
      <w:r w:rsidRPr="00DE66B6">
        <w:rPr>
          <w:rFonts w:ascii="Times New Roman" w:eastAsia="Times New Roman" w:hAnsi="Times New Roman" w:cs="Times New Roman"/>
          <w:sz w:val="23"/>
          <w:szCs w:val="23"/>
          <w:lang w:eastAsia="bg-BG"/>
        </w:rPr>
        <w:t xml:space="preserve"> решения, като </w:t>
      </w:r>
      <w:r w:rsidRPr="00DE66B6">
        <w:rPr>
          <w:rFonts w:ascii="Times New Roman" w:eastAsia="Times New Roman" w:hAnsi="Times New Roman" w:cs="Times New Roman"/>
          <w:b/>
          <w:sz w:val="23"/>
          <w:szCs w:val="23"/>
          <w:lang w:eastAsia="bg-BG"/>
        </w:rPr>
        <w:t xml:space="preserve">3 </w:t>
      </w:r>
      <w:r w:rsidRPr="00DE66B6">
        <w:rPr>
          <w:rFonts w:ascii="Times New Roman" w:eastAsia="Times New Roman" w:hAnsi="Times New Roman" w:cs="Times New Roman"/>
          <w:sz w:val="23"/>
          <w:szCs w:val="23"/>
          <w:lang w:eastAsia="bg-BG"/>
        </w:rPr>
        <w:t>от тях са постановени по образувани в края на 2021 г.</w:t>
      </w:r>
      <w:r w:rsidR="00B54809" w:rsidRPr="00B54809">
        <w:rPr>
          <w:rFonts w:ascii="Times New Roman" w:eastAsia="Times New Roman" w:hAnsi="Times New Roman" w:cs="Times New Roman"/>
          <w:sz w:val="24"/>
          <w:szCs w:val="24"/>
          <w:lang w:eastAsia="bg-BG"/>
        </w:rPr>
        <w:t xml:space="preserve"> </w:t>
      </w:r>
      <w:r w:rsidR="00B54809" w:rsidRPr="00B54809">
        <w:rPr>
          <w:rFonts w:ascii="Times New Roman" w:eastAsia="Times New Roman" w:hAnsi="Times New Roman" w:cs="Times New Roman"/>
          <w:sz w:val="23"/>
          <w:szCs w:val="23"/>
          <w:lang w:eastAsia="bg-BG"/>
        </w:rPr>
        <w:t>КЗК е компетентна да осъществява контрол върху концентрациите с национално измерение, а тези които достигат праговете по чл.1 от Регламент № 139/2004 г. на Съвета относно контрола върху концентрациите между предприятия (Регламент за сливанията) попадат под изключителната юрисдикция на ЕК. В тази връзка и съгласно Регламента за сливанията, ЕК предоставя на държавите-членки, копие от постъпилите при нея уведомления за концентрации и мотивирани искания на участниците по съответната сделка и ли приканва по реда на чл. 22, ал. 5 от Регламента за сливанията държавите-членки да инициират препращане по реда на чл. 22 от същия.</w:t>
      </w:r>
    </w:p>
    <w:p w:rsidR="00DE66B6" w:rsidRPr="00DE66B6" w:rsidRDefault="00B54809" w:rsidP="00B54809">
      <w:pPr>
        <w:spacing w:after="0" w:line="240" w:lineRule="auto"/>
        <w:ind w:firstLine="709"/>
        <w:jc w:val="both"/>
        <w:rPr>
          <w:rFonts w:ascii="Times New Roman" w:hAnsi="Times New Roman" w:cs="Times New Roman"/>
          <w:sz w:val="23"/>
          <w:szCs w:val="23"/>
        </w:rPr>
      </w:pPr>
      <w:r w:rsidRPr="00B54809">
        <w:rPr>
          <w:rFonts w:ascii="Times New Roman" w:eastAsia="Times New Roman" w:hAnsi="Times New Roman" w:cs="Times New Roman"/>
          <w:sz w:val="23"/>
          <w:szCs w:val="23"/>
          <w:lang w:eastAsia="bg-BG"/>
        </w:rPr>
        <w:t xml:space="preserve">За отчетния период КЗК извърши анализ на информацията, съдържаща се в общо </w:t>
      </w:r>
      <w:r w:rsidRPr="00B54809">
        <w:rPr>
          <w:rFonts w:ascii="Times New Roman" w:eastAsia="Times New Roman" w:hAnsi="Times New Roman" w:cs="Times New Roman"/>
          <w:b/>
          <w:sz w:val="23"/>
          <w:szCs w:val="23"/>
          <w:lang w:eastAsia="bg-BG"/>
        </w:rPr>
        <w:t>177</w:t>
      </w:r>
      <w:r w:rsidRPr="00B54809">
        <w:rPr>
          <w:rFonts w:ascii="Times New Roman" w:eastAsia="Times New Roman" w:hAnsi="Times New Roman" w:cs="Times New Roman"/>
          <w:sz w:val="23"/>
          <w:szCs w:val="23"/>
          <w:lang w:val="en-US" w:eastAsia="bg-BG"/>
        </w:rPr>
        <w:t xml:space="preserve"> </w:t>
      </w:r>
      <w:r w:rsidRPr="00B54809">
        <w:rPr>
          <w:rFonts w:ascii="Times New Roman" w:eastAsia="Times New Roman" w:hAnsi="Times New Roman" w:cs="Times New Roman"/>
          <w:sz w:val="23"/>
          <w:szCs w:val="23"/>
          <w:lang w:eastAsia="bg-BG"/>
        </w:rPr>
        <w:t>постъпили по горепосочения ред уведомления и мотивирани искания за концентрации между предприятия, чийто срок за изразяване на становище изтича към 30.06.21 г., с оглед преценка за евентуално прилагане на процедурата по препращане от/към ЕК в съответствие с Регламента за сливанията и Насоките.</w:t>
      </w:r>
    </w:p>
    <w:p w:rsidR="00F3548F" w:rsidRPr="00B1781D" w:rsidRDefault="00F3548F" w:rsidP="00B1781D">
      <w:pPr>
        <w:spacing w:after="0" w:line="240" w:lineRule="auto"/>
        <w:ind w:firstLine="709"/>
        <w:jc w:val="both"/>
        <w:rPr>
          <w:rFonts w:ascii="Times New Roman" w:eastAsia="Times New Roman" w:hAnsi="Times New Roman" w:cs="Times New Roman"/>
          <w:b/>
          <w:sz w:val="23"/>
          <w:szCs w:val="23"/>
          <w:lang w:eastAsia="bg-BG"/>
        </w:rPr>
      </w:pPr>
      <w:r w:rsidRPr="00B1781D">
        <w:rPr>
          <w:rFonts w:ascii="Times New Roman" w:eastAsia="Times New Roman" w:hAnsi="Times New Roman" w:cs="Times New Roman"/>
          <w:b/>
          <w:sz w:val="23"/>
          <w:szCs w:val="23"/>
          <w:lang w:eastAsia="bg-BG"/>
        </w:rPr>
        <w:t>Секторни анализи (Глава ХI от ЗЗК)</w:t>
      </w:r>
    </w:p>
    <w:p w:rsidR="00B54809" w:rsidRPr="00B54809" w:rsidRDefault="00B54809" w:rsidP="00B54809">
      <w:pPr>
        <w:spacing w:after="0" w:line="240" w:lineRule="auto"/>
        <w:ind w:firstLine="709"/>
        <w:jc w:val="both"/>
        <w:rPr>
          <w:rFonts w:ascii="Times New Roman" w:hAnsi="Times New Roman" w:cs="Times New Roman"/>
          <w:bCs/>
          <w:sz w:val="23"/>
          <w:szCs w:val="23"/>
        </w:rPr>
      </w:pPr>
      <w:r w:rsidRPr="00B54809">
        <w:rPr>
          <w:rFonts w:ascii="Times New Roman" w:hAnsi="Times New Roman" w:cs="Times New Roman"/>
          <w:bCs/>
          <w:sz w:val="23"/>
          <w:szCs w:val="23"/>
        </w:rPr>
        <w:t>През първото полугодие на 2022 година, с Решение № 292/14.04.2022 г., КЗК образува производство за извършване на секторен анализ на конкурентна среда на пазарите на производство и търговия на слънчогледово олио и пшенично брашно на територията на страната. През разглеждания период Комисията продължи работата по други два секторни анализа. В заключителен етап се намира образувания през 2020</w:t>
      </w:r>
      <w:r w:rsidR="00985A1D">
        <w:rPr>
          <w:rFonts w:ascii="Times New Roman" w:hAnsi="Times New Roman" w:cs="Times New Roman"/>
          <w:bCs/>
          <w:sz w:val="23"/>
          <w:szCs w:val="23"/>
        </w:rPr>
        <w:t xml:space="preserve"> </w:t>
      </w:r>
      <w:r w:rsidRPr="00B54809">
        <w:rPr>
          <w:rFonts w:ascii="Times New Roman" w:hAnsi="Times New Roman" w:cs="Times New Roman"/>
          <w:bCs/>
          <w:sz w:val="23"/>
          <w:szCs w:val="23"/>
        </w:rPr>
        <w:t>г. секторен анализ на конкурентната среда на пазарите на производство, пренос и доставка на топлинна енергия за битови и небитови нужди, както и на свързаните с тях пазар на услугата дялово разпределение и пазар на уреди за дялово разпределение, на територията на страната. Предстои приемането на секторния анализ с решение на Комисията.</w:t>
      </w:r>
    </w:p>
    <w:p w:rsidR="00FD761D" w:rsidRPr="00804449" w:rsidRDefault="003B381F" w:rsidP="00804449">
      <w:pPr>
        <w:pStyle w:val="ListParagraph"/>
        <w:numPr>
          <w:ilvl w:val="0"/>
          <w:numId w:val="40"/>
        </w:numPr>
        <w:ind w:left="1134" w:hanging="425"/>
        <w:jc w:val="both"/>
        <w:rPr>
          <w:rFonts w:ascii="Times New Roman" w:hAnsi="Times New Roman" w:cs="Times New Roman"/>
          <w:b/>
          <w:color w:val="000000" w:themeColor="text1"/>
          <w:sz w:val="23"/>
          <w:szCs w:val="23"/>
        </w:rPr>
      </w:pPr>
      <w:r w:rsidRPr="00804449">
        <w:rPr>
          <w:rFonts w:ascii="Times New Roman" w:hAnsi="Times New Roman" w:cs="Times New Roman"/>
          <w:b/>
          <w:color w:val="000000" w:themeColor="text1"/>
          <w:sz w:val="23"/>
          <w:szCs w:val="23"/>
        </w:rPr>
        <w:t xml:space="preserve">Решения и Определения по </w:t>
      </w:r>
      <w:r w:rsidR="00183E78">
        <w:rPr>
          <w:rFonts w:ascii="Times New Roman" w:hAnsi="Times New Roman" w:cs="Times New Roman"/>
          <w:b/>
          <w:sz w:val="23"/>
          <w:szCs w:val="23"/>
        </w:rPr>
        <w:t xml:space="preserve"> Глава VІІ по</w:t>
      </w:r>
      <w:r w:rsidRPr="00804449">
        <w:rPr>
          <w:rFonts w:ascii="Times New Roman" w:hAnsi="Times New Roman" w:cs="Times New Roman"/>
          <w:b/>
          <w:sz w:val="23"/>
          <w:szCs w:val="23"/>
        </w:rPr>
        <w:t xml:space="preserve"> ЗЗК</w:t>
      </w:r>
    </w:p>
    <w:p w:rsidR="00466566" w:rsidRDefault="00466566" w:rsidP="00804449">
      <w:pPr>
        <w:spacing w:after="0" w:line="240" w:lineRule="auto"/>
        <w:ind w:firstLine="709"/>
        <w:jc w:val="both"/>
        <w:rPr>
          <w:rFonts w:ascii="Times New Roman" w:hAnsi="Times New Roman" w:cs="Times New Roman"/>
          <w:sz w:val="23"/>
          <w:szCs w:val="23"/>
        </w:rPr>
      </w:pPr>
      <w:r w:rsidRPr="00466566">
        <w:rPr>
          <w:rFonts w:ascii="Times New Roman" w:hAnsi="Times New Roman" w:cs="Times New Roman"/>
          <w:sz w:val="23"/>
          <w:szCs w:val="23"/>
        </w:rPr>
        <w:t xml:space="preserve">През посочения период в Комисията са </w:t>
      </w:r>
      <w:r>
        <w:rPr>
          <w:rFonts w:ascii="Times New Roman" w:hAnsi="Times New Roman" w:cs="Times New Roman"/>
          <w:sz w:val="23"/>
          <w:szCs w:val="23"/>
        </w:rPr>
        <w:t xml:space="preserve">образувани общо </w:t>
      </w:r>
      <w:r w:rsidRPr="00466566">
        <w:rPr>
          <w:rFonts w:ascii="Times New Roman" w:hAnsi="Times New Roman" w:cs="Times New Roman"/>
          <w:b/>
          <w:sz w:val="23"/>
          <w:szCs w:val="23"/>
        </w:rPr>
        <w:t>11 производства</w:t>
      </w:r>
      <w:r w:rsidRPr="00466566">
        <w:rPr>
          <w:rFonts w:ascii="Times New Roman" w:hAnsi="Times New Roman" w:cs="Times New Roman"/>
          <w:sz w:val="23"/>
          <w:szCs w:val="23"/>
        </w:rPr>
        <w:t>, имащи за цел да установят наличието или липсата на нарушения по Глава VІІ от ЗЗК „Н</w:t>
      </w:r>
      <w:r>
        <w:rPr>
          <w:rFonts w:ascii="Times New Roman" w:hAnsi="Times New Roman" w:cs="Times New Roman"/>
          <w:sz w:val="23"/>
          <w:szCs w:val="23"/>
        </w:rPr>
        <w:t xml:space="preserve">елоялна конкуренция“. От тях 7 </w:t>
      </w:r>
      <w:r w:rsidRPr="00466566">
        <w:rPr>
          <w:rFonts w:ascii="Times New Roman" w:hAnsi="Times New Roman" w:cs="Times New Roman"/>
          <w:sz w:val="23"/>
          <w:szCs w:val="23"/>
        </w:rPr>
        <w:t>са образувани по искане на лицата, чиито интереси са засегнати или застраше</w:t>
      </w:r>
      <w:r>
        <w:rPr>
          <w:rFonts w:ascii="Times New Roman" w:hAnsi="Times New Roman" w:cs="Times New Roman"/>
          <w:sz w:val="23"/>
          <w:szCs w:val="23"/>
        </w:rPr>
        <w:t xml:space="preserve">ни от нарушение на ЗЗК, 3 </w:t>
      </w:r>
      <w:r w:rsidRPr="00466566">
        <w:rPr>
          <w:rFonts w:ascii="Times New Roman" w:hAnsi="Times New Roman" w:cs="Times New Roman"/>
          <w:sz w:val="23"/>
          <w:szCs w:val="23"/>
        </w:rPr>
        <w:t>на основание чл. 38, ал. 1, т. 1 от ЗЗК с Решение на КЗК (</w:t>
      </w:r>
      <w:proofErr w:type="spellStart"/>
      <w:r w:rsidRPr="00466566">
        <w:rPr>
          <w:rFonts w:ascii="Times New Roman" w:hAnsi="Times New Roman" w:cs="Times New Roman"/>
          <w:sz w:val="23"/>
          <w:szCs w:val="23"/>
        </w:rPr>
        <w:t>самосезиране</w:t>
      </w:r>
      <w:proofErr w:type="spellEnd"/>
      <w:r w:rsidRPr="00466566">
        <w:rPr>
          <w:rFonts w:ascii="Times New Roman" w:hAnsi="Times New Roman" w:cs="Times New Roman"/>
          <w:sz w:val="23"/>
          <w:szCs w:val="23"/>
        </w:rPr>
        <w:t>) и едно върнато от ВАС за ново разглеждане.</w:t>
      </w:r>
      <w:r>
        <w:rPr>
          <w:rFonts w:ascii="Times New Roman" w:hAnsi="Times New Roman" w:cs="Times New Roman"/>
          <w:sz w:val="23"/>
          <w:szCs w:val="23"/>
        </w:rPr>
        <w:t xml:space="preserve"> </w:t>
      </w:r>
      <w:r w:rsidR="00EF2717">
        <w:rPr>
          <w:rFonts w:ascii="Times New Roman" w:hAnsi="Times New Roman" w:cs="Times New Roman"/>
          <w:sz w:val="23"/>
          <w:szCs w:val="23"/>
        </w:rPr>
        <w:t>От тях 43 бр.</w:t>
      </w:r>
      <w:r w:rsidR="007B26E1" w:rsidRPr="00AA5D8E">
        <w:rPr>
          <w:rFonts w:ascii="Times New Roman" w:hAnsi="Times New Roman" w:cs="Times New Roman"/>
          <w:sz w:val="23"/>
          <w:szCs w:val="23"/>
        </w:rPr>
        <w:t xml:space="preserve"> са образувани по искане на лицата, чиито интереси са засегнати или застрашени от нарушение на ЗЗК, 4 бр. - на основание чл. 38, ал. 1, т. 1 и т. 2 от ЗЗК с Решение на КЗК (</w:t>
      </w:r>
      <w:proofErr w:type="spellStart"/>
      <w:r w:rsidR="007B26E1" w:rsidRPr="00AA5D8E">
        <w:rPr>
          <w:rFonts w:ascii="Times New Roman" w:hAnsi="Times New Roman" w:cs="Times New Roman"/>
          <w:sz w:val="23"/>
          <w:szCs w:val="23"/>
        </w:rPr>
        <w:t>самосезиране</w:t>
      </w:r>
      <w:proofErr w:type="spellEnd"/>
      <w:r w:rsidR="007B26E1" w:rsidRPr="00AA5D8E">
        <w:rPr>
          <w:rFonts w:ascii="Times New Roman" w:hAnsi="Times New Roman" w:cs="Times New Roman"/>
          <w:sz w:val="23"/>
          <w:szCs w:val="23"/>
        </w:rPr>
        <w:t xml:space="preserve">) и 11 бр. върнати от ВАС за ново разглеждане. </w:t>
      </w:r>
    </w:p>
    <w:p w:rsidR="00466566" w:rsidRPr="00466566" w:rsidRDefault="00466566" w:rsidP="00466566">
      <w:pPr>
        <w:spacing w:after="0" w:line="240" w:lineRule="auto"/>
        <w:ind w:firstLine="709"/>
        <w:jc w:val="both"/>
        <w:rPr>
          <w:rFonts w:ascii="Times New Roman" w:hAnsi="Times New Roman" w:cs="Times New Roman"/>
          <w:sz w:val="23"/>
          <w:szCs w:val="23"/>
        </w:rPr>
      </w:pPr>
      <w:r w:rsidRPr="00466566">
        <w:rPr>
          <w:rFonts w:ascii="Times New Roman" w:hAnsi="Times New Roman" w:cs="Times New Roman"/>
          <w:sz w:val="23"/>
          <w:szCs w:val="23"/>
        </w:rPr>
        <w:t>През същия пери</w:t>
      </w:r>
      <w:r>
        <w:rPr>
          <w:rFonts w:ascii="Times New Roman" w:hAnsi="Times New Roman" w:cs="Times New Roman"/>
          <w:sz w:val="23"/>
          <w:szCs w:val="23"/>
        </w:rPr>
        <w:t xml:space="preserve">од Комисията постанови общо </w:t>
      </w:r>
      <w:r w:rsidRPr="00466566">
        <w:rPr>
          <w:rFonts w:ascii="Times New Roman" w:hAnsi="Times New Roman" w:cs="Times New Roman"/>
          <w:b/>
          <w:sz w:val="23"/>
          <w:szCs w:val="23"/>
        </w:rPr>
        <w:t>24 решения</w:t>
      </w:r>
      <w:r w:rsidRPr="00466566">
        <w:rPr>
          <w:rFonts w:ascii="Times New Roman" w:hAnsi="Times New Roman" w:cs="Times New Roman"/>
          <w:sz w:val="23"/>
          <w:szCs w:val="23"/>
        </w:rPr>
        <w:t xml:space="preserve"> във връзка с прилагането на </w:t>
      </w:r>
      <w:r>
        <w:rPr>
          <w:rFonts w:ascii="Times New Roman" w:hAnsi="Times New Roman" w:cs="Times New Roman"/>
          <w:sz w:val="23"/>
          <w:szCs w:val="23"/>
        </w:rPr>
        <w:t xml:space="preserve">Глава VІІ, в това число 3 </w:t>
      </w:r>
      <w:r w:rsidRPr="00466566">
        <w:rPr>
          <w:rFonts w:ascii="Times New Roman" w:hAnsi="Times New Roman" w:cs="Times New Roman"/>
          <w:sz w:val="23"/>
          <w:szCs w:val="23"/>
        </w:rPr>
        <w:t>решения за образуване на производство по собствена инициатива.</w:t>
      </w:r>
      <w:r w:rsidRPr="00466566">
        <w:t xml:space="preserve"> </w:t>
      </w:r>
      <w:r>
        <w:rPr>
          <w:rFonts w:ascii="Times New Roman" w:hAnsi="Times New Roman" w:cs="Times New Roman"/>
          <w:sz w:val="23"/>
          <w:szCs w:val="23"/>
        </w:rPr>
        <w:t>С осем</w:t>
      </w:r>
      <w:r w:rsidRPr="00466566">
        <w:rPr>
          <w:rFonts w:ascii="Times New Roman" w:hAnsi="Times New Roman" w:cs="Times New Roman"/>
          <w:sz w:val="23"/>
          <w:szCs w:val="23"/>
        </w:rPr>
        <w:t xml:space="preserve"> решения Комисията е наложила имуществени санкции и/или глоби общо в размер на 699 565 лв. за извършени нарушения по Глава VІІ.</w:t>
      </w:r>
      <w:r>
        <w:rPr>
          <w:rFonts w:ascii="Times New Roman" w:hAnsi="Times New Roman" w:cs="Times New Roman"/>
          <w:sz w:val="23"/>
          <w:szCs w:val="23"/>
        </w:rPr>
        <w:t xml:space="preserve"> </w:t>
      </w:r>
      <w:r w:rsidRPr="00466566">
        <w:rPr>
          <w:rFonts w:ascii="Times New Roman" w:hAnsi="Times New Roman"/>
          <w:sz w:val="23"/>
          <w:szCs w:val="23"/>
        </w:rPr>
        <w:t>Най-честите нарушения в областта на нелоялната конкуренция, установени през първото полугодие на 2022 г., са свързани с недобросъвестно поведение в противоречие с общата забрана за нелоялна конкуренция по чл. 29 от ЗЗК, следвани от нарушения по чл. 32 (заблуждаваща реклама) и имитация по чл. 35 от ЗЗК.</w:t>
      </w:r>
    </w:p>
    <w:p w:rsidR="00D10FF9" w:rsidRDefault="00C233D6" w:rsidP="00586895">
      <w:pPr>
        <w:pStyle w:val="ListParagraph"/>
        <w:numPr>
          <w:ilvl w:val="0"/>
          <w:numId w:val="30"/>
        </w:numPr>
        <w:tabs>
          <w:tab w:val="left" w:pos="993"/>
        </w:tabs>
        <w:jc w:val="both"/>
        <w:rPr>
          <w:rFonts w:ascii="Times New Roman" w:hAnsi="Times New Roman" w:cs="Times New Roman"/>
          <w:b/>
          <w:color w:val="000000" w:themeColor="text1"/>
          <w:sz w:val="23"/>
          <w:szCs w:val="23"/>
        </w:rPr>
      </w:pPr>
      <w:r w:rsidRPr="00466566">
        <w:rPr>
          <w:rFonts w:ascii="Times New Roman" w:hAnsi="Times New Roman" w:cs="Times New Roman"/>
          <w:b/>
          <w:color w:val="000000" w:themeColor="text1"/>
          <w:sz w:val="23"/>
          <w:szCs w:val="23"/>
        </w:rPr>
        <w:lastRenderedPageBreak/>
        <w:t>Разработване и провеждане на политика по защита на конкуренцията по европейски стандарт, изготвяне на нормативни актове, становища, приемане на единни п</w:t>
      </w:r>
      <w:r w:rsidR="006646D4" w:rsidRPr="00466566">
        <w:rPr>
          <w:rFonts w:ascii="Times New Roman" w:hAnsi="Times New Roman" w:cs="Times New Roman"/>
          <w:b/>
          <w:color w:val="000000" w:themeColor="text1"/>
          <w:sz w:val="23"/>
          <w:szCs w:val="23"/>
        </w:rPr>
        <w:t>озиции и други</w:t>
      </w:r>
      <w:r w:rsidR="005F1C91" w:rsidRPr="00466566">
        <w:rPr>
          <w:rFonts w:ascii="Times New Roman" w:hAnsi="Times New Roman" w:cs="Times New Roman"/>
          <w:b/>
          <w:color w:val="000000" w:themeColor="text1"/>
          <w:sz w:val="23"/>
          <w:szCs w:val="23"/>
        </w:rPr>
        <w:t>.</w:t>
      </w:r>
    </w:p>
    <w:p w:rsidR="00586895" w:rsidRPr="00586895" w:rsidRDefault="00907528" w:rsidP="00586895">
      <w:pPr>
        <w:spacing w:after="0" w:line="240" w:lineRule="auto"/>
        <w:ind w:firstLine="708"/>
        <w:jc w:val="both"/>
        <w:rPr>
          <w:rFonts w:ascii="Times New Roman" w:eastAsia="Calibri" w:hAnsi="Times New Roman" w:cs="Times New Roman"/>
          <w:sz w:val="23"/>
          <w:szCs w:val="23"/>
        </w:rPr>
      </w:pPr>
      <w:r w:rsidRPr="00586895">
        <w:rPr>
          <w:rFonts w:ascii="Times New Roman" w:hAnsi="Times New Roman" w:cs="Times New Roman"/>
          <w:color w:val="000000" w:themeColor="text1"/>
          <w:sz w:val="23"/>
          <w:szCs w:val="23"/>
        </w:rPr>
        <w:t>Във връзка с правомощията на КЗК по застъпничество за конкуренцията съгласно чл. 28 от ЗЗК през първата половина на 2022 г. са образувани 6 производства, от които 2 по искане на държавен орган</w:t>
      </w:r>
      <w:r w:rsidRPr="00586895">
        <w:rPr>
          <w:rFonts w:ascii="Times New Roman" w:hAnsi="Times New Roman" w:cs="Times New Roman"/>
          <w:b/>
          <w:color w:val="000000" w:themeColor="text1"/>
          <w:sz w:val="23"/>
          <w:szCs w:val="23"/>
        </w:rPr>
        <w:t>.</w:t>
      </w:r>
      <w:r w:rsidR="00586895" w:rsidRPr="00586895">
        <w:rPr>
          <w:rFonts w:ascii="Times New Roman" w:eastAsia="Calibri" w:hAnsi="Times New Roman" w:cs="Times New Roman"/>
          <w:sz w:val="23"/>
          <w:szCs w:val="23"/>
        </w:rPr>
        <w:t xml:space="preserve"> През този период Комисията е постановила 4 решения,</w:t>
      </w:r>
      <w:r w:rsidR="00586895" w:rsidRPr="00586895">
        <w:rPr>
          <w:rFonts w:ascii="Times New Roman" w:eastAsia="Calibri" w:hAnsi="Times New Roman" w:cs="Times New Roman"/>
          <w:b/>
          <w:sz w:val="23"/>
          <w:szCs w:val="23"/>
        </w:rPr>
        <w:t xml:space="preserve"> </w:t>
      </w:r>
      <w:r w:rsidR="00586895" w:rsidRPr="00586895">
        <w:rPr>
          <w:rFonts w:ascii="Times New Roman" w:eastAsia="Calibri" w:hAnsi="Times New Roman" w:cs="Times New Roman"/>
          <w:sz w:val="23"/>
          <w:szCs w:val="23"/>
        </w:rPr>
        <w:t>както следва :</w:t>
      </w:r>
    </w:p>
    <w:p w:rsidR="00586895" w:rsidRPr="00586895" w:rsidRDefault="00586895" w:rsidP="00586895">
      <w:pPr>
        <w:numPr>
          <w:ilvl w:val="0"/>
          <w:numId w:val="47"/>
        </w:numPr>
        <w:spacing w:after="0" w:line="240" w:lineRule="auto"/>
        <w:contextualSpacing/>
        <w:jc w:val="both"/>
        <w:rPr>
          <w:rFonts w:ascii="Times New Roman" w:eastAsia="Calibri" w:hAnsi="Times New Roman" w:cs="Times New Roman"/>
          <w:sz w:val="23"/>
          <w:szCs w:val="23"/>
        </w:rPr>
      </w:pPr>
      <w:r w:rsidRPr="00586895">
        <w:rPr>
          <w:rFonts w:ascii="Times New Roman" w:eastAsia="Calibri" w:hAnsi="Times New Roman" w:cs="Times New Roman"/>
          <w:sz w:val="23"/>
          <w:szCs w:val="23"/>
        </w:rPr>
        <w:t>С три решения са приети становища по действащ нормативен акт, установяващ наличието или липсата на противоречие с правилата на конкуренция</w:t>
      </w:r>
      <w:r w:rsidRPr="00586895">
        <w:rPr>
          <w:rFonts w:ascii="Times New Roman" w:eastAsia="Calibri" w:hAnsi="Times New Roman" w:cs="Times New Roman"/>
          <w:sz w:val="23"/>
          <w:szCs w:val="23"/>
          <w:lang w:val="en-US"/>
        </w:rPr>
        <w:t xml:space="preserve"> </w:t>
      </w:r>
      <w:r w:rsidRPr="00586895">
        <w:rPr>
          <w:rFonts w:ascii="Times New Roman" w:eastAsia="Calibri" w:hAnsi="Times New Roman" w:cs="Times New Roman"/>
          <w:sz w:val="23"/>
          <w:szCs w:val="23"/>
        </w:rPr>
        <w:t>и по решение и доклад на държавен орган;</w:t>
      </w:r>
    </w:p>
    <w:p w:rsidR="00586895" w:rsidRPr="00586895" w:rsidRDefault="00586895" w:rsidP="00586895">
      <w:pPr>
        <w:numPr>
          <w:ilvl w:val="0"/>
          <w:numId w:val="47"/>
        </w:numPr>
        <w:spacing w:after="0" w:line="240" w:lineRule="auto"/>
        <w:contextualSpacing/>
        <w:jc w:val="both"/>
        <w:rPr>
          <w:rFonts w:ascii="Times New Roman" w:eastAsia="Calibri" w:hAnsi="Times New Roman" w:cs="Times New Roman"/>
          <w:sz w:val="23"/>
          <w:szCs w:val="23"/>
        </w:rPr>
      </w:pPr>
      <w:r w:rsidRPr="00586895">
        <w:rPr>
          <w:rFonts w:ascii="Times New Roman" w:eastAsia="Calibri" w:hAnsi="Times New Roman" w:cs="Times New Roman"/>
          <w:sz w:val="23"/>
          <w:szCs w:val="23"/>
        </w:rPr>
        <w:t>С едно решение Комисията е образувала производство по собствена инициатива.</w:t>
      </w:r>
    </w:p>
    <w:p w:rsidR="00586895" w:rsidRDefault="00586895" w:rsidP="00586895">
      <w:pPr>
        <w:tabs>
          <w:tab w:val="left" w:pos="993"/>
        </w:tabs>
        <w:spacing w:after="0" w:line="240" w:lineRule="auto"/>
        <w:ind w:firstLine="709"/>
        <w:jc w:val="both"/>
      </w:pPr>
      <w:r w:rsidRPr="00586895">
        <w:rPr>
          <w:rFonts w:ascii="Times New Roman" w:hAnsi="Times New Roman" w:cs="Times New Roman"/>
          <w:color w:val="000000" w:themeColor="text1"/>
          <w:sz w:val="23"/>
          <w:szCs w:val="23"/>
        </w:rPr>
        <w:t>През първата половина на 2022 г. КЗК участва в 16 онлайн и 1 присъствена среща на хоризонтални работни групи и секторни подгрупи (специализирани по сектори на икономиката) към Европейска мрежа по конкуренция (ЕМК), в които се обменят идеи и опит по въпроси от интерес за членовете на мрежата.</w:t>
      </w:r>
      <w:r w:rsidRPr="00586895">
        <w:t xml:space="preserve"> </w:t>
      </w:r>
      <w:r w:rsidRPr="00586895">
        <w:rPr>
          <w:rFonts w:ascii="Times New Roman" w:hAnsi="Times New Roman" w:cs="Times New Roman"/>
          <w:color w:val="000000" w:themeColor="text1"/>
          <w:sz w:val="23"/>
          <w:szCs w:val="23"/>
        </w:rPr>
        <w:t>През първото полугодие на 2022 г. Комисията за защита на конкуренцията продължи активната си дейност във връзка с работата на Работна група „Конкуренция“ към Съвета на Европейския съюз, както и в работата на Съвета по Европейски въпроси (СЕВ). Бяха изготвяни указания до ресорния дипломат в ППРБЕС в Брюксел за участието му в заседанията на работната група, която обсъждаше две законодателни предложения на ЕК – Регламент на Европейския парламент и на Съвета относно достъпни и справедливи пазари в цифровия сектор (Законодателен акт за цифровите пазари) и Регламент на Европейския парламент и на Съвета относно чуждестранните субсидии, които нарушават функционирането на вътрешния пазар.</w:t>
      </w:r>
      <w:r w:rsidRPr="00586895">
        <w:t xml:space="preserve"> </w:t>
      </w:r>
    </w:p>
    <w:p w:rsidR="00907528" w:rsidRDefault="00586895" w:rsidP="00586895">
      <w:pPr>
        <w:tabs>
          <w:tab w:val="left" w:pos="993"/>
        </w:tabs>
        <w:spacing w:after="0" w:line="240" w:lineRule="auto"/>
        <w:ind w:firstLine="709"/>
        <w:jc w:val="both"/>
        <w:rPr>
          <w:rFonts w:ascii="Times New Roman" w:hAnsi="Times New Roman" w:cs="Times New Roman"/>
          <w:color w:val="000000" w:themeColor="text1"/>
          <w:sz w:val="23"/>
          <w:szCs w:val="23"/>
        </w:rPr>
      </w:pPr>
      <w:r w:rsidRPr="00586895">
        <w:rPr>
          <w:rFonts w:ascii="Times New Roman" w:hAnsi="Times New Roman" w:cs="Times New Roman"/>
          <w:color w:val="000000" w:themeColor="text1"/>
          <w:sz w:val="23"/>
          <w:szCs w:val="23"/>
        </w:rPr>
        <w:t>В качеството си на член на Международната мрежа по конкуренция (ММК) през първата половина на 2022 г. КЗК продължи активното си участие в работните групи на Мрежата. ММК разглежда въпроси в областта на законодателството и политиката на конкуренция. Целта е да се задълбочи взаимодействието между органите по конкуренция и да се постигне сближаване на законодателството и правоприлагането. Представители на КЗК взеха участие в 3 виртуални семинара.</w:t>
      </w:r>
      <w:r>
        <w:rPr>
          <w:rFonts w:ascii="Times New Roman" w:hAnsi="Times New Roman" w:cs="Times New Roman"/>
          <w:color w:val="000000" w:themeColor="text1"/>
          <w:sz w:val="23"/>
          <w:szCs w:val="23"/>
        </w:rPr>
        <w:t xml:space="preserve"> </w:t>
      </w:r>
    </w:p>
    <w:p w:rsidR="00586895" w:rsidRPr="00586895" w:rsidRDefault="00586895" w:rsidP="00586895">
      <w:pPr>
        <w:tabs>
          <w:tab w:val="left" w:pos="993"/>
        </w:tabs>
        <w:spacing w:after="0" w:line="240" w:lineRule="auto"/>
        <w:ind w:firstLine="709"/>
        <w:jc w:val="both"/>
        <w:rPr>
          <w:rFonts w:ascii="Times New Roman" w:hAnsi="Times New Roman" w:cs="Times New Roman"/>
          <w:color w:val="000000" w:themeColor="text1"/>
          <w:sz w:val="23"/>
          <w:szCs w:val="23"/>
        </w:rPr>
      </w:pPr>
      <w:r w:rsidRPr="00586895">
        <w:rPr>
          <w:rFonts w:ascii="Times New Roman" w:hAnsi="Times New Roman" w:cs="Times New Roman"/>
          <w:color w:val="000000" w:themeColor="text1"/>
          <w:sz w:val="23"/>
          <w:szCs w:val="23"/>
        </w:rPr>
        <w:t>През първото полугодие на 2022 г. са подадени общо 21 жалби до компетентния съд срещу 16 решения на Комисия за защита на конкуренцията, постановени по реда на ЗЗК.  От началото на годината е постъпила една жалба срещу определение, с което КЗК се е произнесла по въпроси, с които не се решава спорът по същество, както и една жалба срещу разпореждане за отказ от образуване на производство.</w:t>
      </w:r>
    </w:p>
    <w:p w:rsidR="006646D4" w:rsidRPr="00586895" w:rsidRDefault="00C233D6" w:rsidP="00586895">
      <w:pPr>
        <w:pStyle w:val="ListParagraph"/>
        <w:numPr>
          <w:ilvl w:val="0"/>
          <w:numId w:val="30"/>
        </w:numPr>
        <w:tabs>
          <w:tab w:val="left" w:pos="993"/>
        </w:tabs>
        <w:ind w:hanging="11"/>
        <w:jc w:val="both"/>
        <w:rPr>
          <w:rFonts w:ascii="Times New Roman" w:hAnsi="Times New Roman" w:cs="Times New Roman"/>
          <w:b/>
          <w:color w:val="000000" w:themeColor="text1"/>
          <w:sz w:val="23"/>
          <w:szCs w:val="23"/>
        </w:rPr>
      </w:pPr>
      <w:r w:rsidRPr="00586895">
        <w:rPr>
          <w:rFonts w:ascii="Times New Roman" w:hAnsi="Times New Roman" w:cs="Times New Roman"/>
          <w:b/>
          <w:color w:val="000000" w:themeColor="text1"/>
          <w:sz w:val="23"/>
          <w:szCs w:val="23"/>
        </w:rPr>
        <w:t>Водене на електроне</w:t>
      </w:r>
      <w:r w:rsidR="00BF71B1" w:rsidRPr="00586895">
        <w:rPr>
          <w:rFonts w:ascii="Times New Roman" w:hAnsi="Times New Roman" w:cs="Times New Roman"/>
          <w:b/>
          <w:color w:val="000000" w:themeColor="text1"/>
          <w:sz w:val="23"/>
          <w:szCs w:val="23"/>
        </w:rPr>
        <w:t>н регистър за издаваните актове</w:t>
      </w:r>
      <w:r w:rsidR="00AC24B0" w:rsidRPr="00586895">
        <w:rPr>
          <w:rFonts w:ascii="Times New Roman" w:hAnsi="Times New Roman" w:cs="Times New Roman"/>
          <w:b/>
          <w:color w:val="000000" w:themeColor="text1"/>
          <w:sz w:val="23"/>
          <w:szCs w:val="23"/>
        </w:rPr>
        <w:t>.</w:t>
      </w:r>
    </w:p>
    <w:p w:rsidR="006A1470" w:rsidRPr="0012275E" w:rsidRDefault="00496987" w:rsidP="00ED67DC">
      <w:pPr>
        <w:spacing w:after="0" w:line="240" w:lineRule="auto"/>
        <w:ind w:firstLine="709"/>
        <w:jc w:val="both"/>
        <w:rPr>
          <w:rFonts w:ascii="Times New Roman" w:hAnsi="Times New Roman" w:cs="Times New Roman"/>
          <w:color w:val="000000" w:themeColor="text1"/>
          <w:sz w:val="23"/>
          <w:szCs w:val="23"/>
        </w:rPr>
      </w:pPr>
      <w:r w:rsidRPr="0012275E">
        <w:rPr>
          <w:rFonts w:ascii="Times New Roman" w:hAnsi="Times New Roman" w:cs="Times New Roman"/>
          <w:color w:val="000000" w:themeColor="text1"/>
          <w:sz w:val="23"/>
          <w:szCs w:val="23"/>
        </w:rPr>
        <w:t xml:space="preserve">Публикуването в електронния регистър се </w:t>
      </w:r>
      <w:r w:rsidR="00437BE2" w:rsidRPr="0012275E">
        <w:rPr>
          <w:rFonts w:ascii="Times New Roman" w:hAnsi="Times New Roman" w:cs="Times New Roman"/>
          <w:color w:val="000000" w:themeColor="text1"/>
          <w:sz w:val="23"/>
          <w:szCs w:val="23"/>
        </w:rPr>
        <w:t>извършва в изпълнение на чл.</w:t>
      </w:r>
      <w:r w:rsidRPr="0012275E">
        <w:rPr>
          <w:rFonts w:ascii="Times New Roman" w:hAnsi="Times New Roman" w:cs="Times New Roman"/>
          <w:color w:val="000000" w:themeColor="text1"/>
          <w:sz w:val="23"/>
          <w:szCs w:val="23"/>
        </w:rPr>
        <w:t xml:space="preserve"> </w:t>
      </w:r>
      <w:r w:rsidR="00437BE2" w:rsidRPr="0012275E">
        <w:rPr>
          <w:rFonts w:ascii="Times New Roman" w:hAnsi="Times New Roman" w:cs="Times New Roman"/>
          <w:color w:val="000000" w:themeColor="text1"/>
          <w:sz w:val="23"/>
          <w:szCs w:val="23"/>
        </w:rPr>
        <w:t>68 от ЗЗК с цел осигуряване на публичност на актовете на Комисията и публикуваните съобщен</w:t>
      </w:r>
      <w:r w:rsidR="00437BE2" w:rsidRPr="001C5137">
        <w:rPr>
          <w:rFonts w:ascii="Times New Roman" w:hAnsi="Times New Roman" w:cs="Times New Roman"/>
          <w:sz w:val="23"/>
          <w:szCs w:val="23"/>
        </w:rPr>
        <w:t xml:space="preserve">ия за образувани производства. </w:t>
      </w:r>
      <w:r w:rsidR="00ED67DC" w:rsidRPr="001C5137">
        <w:rPr>
          <w:rFonts w:ascii="Times New Roman" w:hAnsi="Times New Roman" w:cs="Times New Roman"/>
          <w:sz w:val="23"/>
          <w:szCs w:val="23"/>
        </w:rPr>
        <w:t xml:space="preserve"> </w:t>
      </w:r>
      <w:r w:rsidR="00CD14C6" w:rsidRPr="001C5137">
        <w:rPr>
          <w:rFonts w:ascii="Times New Roman" w:hAnsi="Times New Roman" w:cs="Times New Roman"/>
          <w:sz w:val="23"/>
          <w:szCs w:val="23"/>
        </w:rPr>
        <w:t xml:space="preserve">За </w:t>
      </w:r>
      <w:r w:rsidR="00F477C2">
        <w:rPr>
          <w:rFonts w:ascii="Times New Roman" w:hAnsi="Times New Roman" w:cs="Times New Roman"/>
          <w:sz w:val="23"/>
          <w:szCs w:val="23"/>
        </w:rPr>
        <w:t>периода 01.01.2022</w:t>
      </w:r>
      <w:r w:rsidR="00CD14C6" w:rsidRPr="001C5137">
        <w:rPr>
          <w:rFonts w:ascii="Times New Roman" w:hAnsi="Times New Roman" w:cs="Times New Roman"/>
          <w:sz w:val="23"/>
          <w:szCs w:val="23"/>
        </w:rPr>
        <w:t xml:space="preserve"> г.</w:t>
      </w:r>
      <w:r w:rsidR="00F477C2">
        <w:rPr>
          <w:rFonts w:ascii="Times New Roman" w:hAnsi="Times New Roman" w:cs="Times New Roman"/>
          <w:sz w:val="23"/>
          <w:szCs w:val="23"/>
        </w:rPr>
        <w:t xml:space="preserve"> - 30.06.2022</w:t>
      </w:r>
      <w:r w:rsidR="00E1324C" w:rsidRPr="001C5137">
        <w:rPr>
          <w:rFonts w:ascii="Times New Roman" w:hAnsi="Times New Roman" w:cs="Times New Roman"/>
          <w:sz w:val="23"/>
          <w:szCs w:val="23"/>
        </w:rPr>
        <w:t xml:space="preserve"> г. в ре</w:t>
      </w:r>
      <w:r w:rsidR="00ED67DC" w:rsidRPr="001C5137">
        <w:rPr>
          <w:rFonts w:ascii="Times New Roman" w:hAnsi="Times New Roman" w:cs="Times New Roman"/>
          <w:sz w:val="23"/>
          <w:szCs w:val="23"/>
        </w:rPr>
        <w:t xml:space="preserve">гистъра са публикувани общо  </w:t>
      </w:r>
      <w:r w:rsidR="00F477C2">
        <w:rPr>
          <w:rFonts w:ascii="Times New Roman" w:hAnsi="Times New Roman" w:cs="Times New Roman"/>
          <w:sz w:val="23"/>
          <w:szCs w:val="23"/>
        </w:rPr>
        <w:t>317 решения и 177</w:t>
      </w:r>
      <w:r w:rsidR="00E1324C" w:rsidRPr="001C5137">
        <w:rPr>
          <w:rFonts w:ascii="Times New Roman" w:hAnsi="Times New Roman" w:cs="Times New Roman"/>
          <w:sz w:val="23"/>
          <w:szCs w:val="23"/>
        </w:rPr>
        <w:t xml:space="preserve"> </w:t>
      </w:r>
      <w:r w:rsidR="00E1324C" w:rsidRPr="00E1324C">
        <w:rPr>
          <w:rFonts w:ascii="Times New Roman" w:hAnsi="Times New Roman" w:cs="Times New Roman"/>
          <w:color w:val="000000" w:themeColor="text1"/>
          <w:sz w:val="23"/>
          <w:szCs w:val="23"/>
        </w:rPr>
        <w:t>определения.</w:t>
      </w:r>
      <w:r w:rsidR="00E1324C">
        <w:rPr>
          <w:rFonts w:ascii="Times New Roman" w:hAnsi="Times New Roman" w:cs="Times New Roman"/>
          <w:color w:val="000000" w:themeColor="text1"/>
          <w:sz w:val="23"/>
          <w:szCs w:val="23"/>
          <w:lang w:val="en-US"/>
        </w:rPr>
        <w:t xml:space="preserve"> </w:t>
      </w:r>
      <w:r w:rsidR="00437BE2" w:rsidRPr="0012275E">
        <w:rPr>
          <w:rFonts w:ascii="Times New Roman" w:hAnsi="Times New Roman" w:cs="Times New Roman"/>
          <w:color w:val="000000" w:themeColor="text1"/>
          <w:sz w:val="23"/>
          <w:szCs w:val="23"/>
        </w:rPr>
        <w:t>Публикуването в регистъра се извършва при спазване на законовите срокове, определени в чл. 68, ал. 4 от ЗЗК. Регистърът се актуализира своевременно.</w:t>
      </w:r>
    </w:p>
    <w:p w:rsidR="00C92E97" w:rsidRPr="00E96836" w:rsidRDefault="00C233D6" w:rsidP="00C92E97">
      <w:pPr>
        <w:pStyle w:val="ListParagraph"/>
        <w:numPr>
          <w:ilvl w:val="0"/>
          <w:numId w:val="30"/>
        </w:numPr>
        <w:tabs>
          <w:tab w:val="left" w:pos="851"/>
          <w:tab w:val="left" w:pos="993"/>
        </w:tabs>
        <w:ind w:left="0" w:firstLine="709"/>
        <w:jc w:val="both"/>
        <w:rPr>
          <w:rFonts w:ascii="Times New Roman" w:hAnsi="Times New Roman" w:cs="Times New Roman"/>
          <w:b/>
          <w:sz w:val="23"/>
          <w:szCs w:val="23"/>
        </w:rPr>
      </w:pPr>
      <w:r w:rsidRPr="00E96836">
        <w:rPr>
          <w:rFonts w:ascii="Times New Roman" w:hAnsi="Times New Roman" w:cs="Times New Roman"/>
          <w:b/>
          <w:sz w:val="23"/>
          <w:szCs w:val="23"/>
        </w:rPr>
        <w:t xml:space="preserve">Производства по обжалване, в рамките на които, при наличие на </w:t>
      </w:r>
      <w:proofErr w:type="spellStart"/>
      <w:r w:rsidRPr="00E96836">
        <w:rPr>
          <w:rFonts w:ascii="Times New Roman" w:hAnsi="Times New Roman" w:cs="Times New Roman"/>
          <w:b/>
          <w:sz w:val="23"/>
          <w:szCs w:val="23"/>
        </w:rPr>
        <w:t>нормативноустановените</w:t>
      </w:r>
      <w:proofErr w:type="spellEnd"/>
      <w:r w:rsidRPr="00E96836">
        <w:rPr>
          <w:rFonts w:ascii="Times New Roman" w:hAnsi="Times New Roman" w:cs="Times New Roman"/>
          <w:b/>
          <w:sz w:val="23"/>
          <w:szCs w:val="23"/>
        </w:rPr>
        <w:t xml:space="preserve"> предпоставки, се осъществява проучване и се постановява акт по законосъобразността на обжалваните решения, действия и бе</w:t>
      </w:r>
      <w:r w:rsidR="006646D4" w:rsidRPr="00E96836">
        <w:rPr>
          <w:rFonts w:ascii="Times New Roman" w:hAnsi="Times New Roman" w:cs="Times New Roman"/>
          <w:b/>
          <w:sz w:val="23"/>
          <w:szCs w:val="23"/>
        </w:rPr>
        <w:t>здействия на възложители по Закона</w:t>
      </w:r>
      <w:r w:rsidR="00274201" w:rsidRPr="00E96836">
        <w:rPr>
          <w:rFonts w:ascii="Times New Roman" w:hAnsi="Times New Roman" w:cs="Times New Roman"/>
          <w:b/>
          <w:sz w:val="23"/>
          <w:szCs w:val="23"/>
        </w:rPr>
        <w:t xml:space="preserve"> за обществените поръчки</w:t>
      </w:r>
      <w:r w:rsidR="006646D4" w:rsidRPr="00E96836">
        <w:rPr>
          <w:rFonts w:ascii="Times New Roman" w:hAnsi="Times New Roman" w:cs="Times New Roman"/>
          <w:b/>
          <w:sz w:val="23"/>
          <w:szCs w:val="23"/>
        </w:rPr>
        <w:t xml:space="preserve"> </w:t>
      </w:r>
      <w:r w:rsidRPr="00E96836">
        <w:rPr>
          <w:rFonts w:ascii="Times New Roman" w:hAnsi="Times New Roman" w:cs="Times New Roman"/>
          <w:b/>
          <w:sz w:val="23"/>
          <w:szCs w:val="23"/>
        </w:rPr>
        <w:t xml:space="preserve">и на </w:t>
      </w:r>
      <w:proofErr w:type="spellStart"/>
      <w:r w:rsidRPr="00E96836">
        <w:rPr>
          <w:rFonts w:ascii="Times New Roman" w:hAnsi="Times New Roman" w:cs="Times New Roman"/>
          <w:b/>
          <w:sz w:val="23"/>
          <w:szCs w:val="23"/>
        </w:rPr>
        <w:t>концеденти</w:t>
      </w:r>
      <w:proofErr w:type="spellEnd"/>
      <w:r w:rsidRPr="00E96836">
        <w:rPr>
          <w:rFonts w:ascii="Times New Roman" w:hAnsi="Times New Roman" w:cs="Times New Roman"/>
          <w:b/>
          <w:sz w:val="23"/>
          <w:szCs w:val="23"/>
        </w:rPr>
        <w:t xml:space="preserve"> по ЗК</w:t>
      </w:r>
      <w:r w:rsidR="00AC24B0" w:rsidRPr="00E96836">
        <w:rPr>
          <w:rFonts w:ascii="Times New Roman" w:hAnsi="Times New Roman" w:cs="Times New Roman"/>
          <w:b/>
          <w:sz w:val="23"/>
          <w:szCs w:val="23"/>
        </w:rPr>
        <w:t>.</w:t>
      </w:r>
    </w:p>
    <w:p w:rsidR="006C3C8B" w:rsidRPr="00E96836" w:rsidRDefault="000937F7" w:rsidP="00E1324C">
      <w:pPr>
        <w:pStyle w:val="ListParagraph"/>
        <w:numPr>
          <w:ilvl w:val="0"/>
          <w:numId w:val="40"/>
        </w:numPr>
        <w:ind w:left="1134" w:hanging="425"/>
        <w:jc w:val="both"/>
        <w:rPr>
          <w:rFonts w:ascii="Times New Roman" w:eastAsia="Times New Roman" w:hAnsi="Times New Roman" w:cs="Times New Roman"/>
          <w:b/>
          <w:sz w:val="23"/>
          <w:szCs w:val="23"/>
          <w:lang w:eastAsia="bg-BG"/>
        </w:rPr>
      </w:pPr>
      <w:r w:rsidRPr="00E96836">
        <w:rPr>
          <w:rFonts w:ascii="Times New Roman" w:eastAsia="Times New Roman" w:hAnsi="Times New Roman" w:cs="Times New Roman"/>
          <w:b/>
          <w:sz w:val="23"/>
          <w:szCs w:val="23"/>
          <w:lang w:eastAsia="bg-BG"/>
        </w:rPr>
        <w:t>Дейн</w:t>
      </w:r>
      <w:r w:rsidR="000A5F03" w:rsidRPr="00E96836">
        <w:rPr>
          <w:rFonts w:ascii="Times New Roman" w:eastAsia="Times New Roman" w:hAnsi="Times New Roman" w:cs="Times New Roman"/>
          <w:b/>
          <w:sz w:val="23"/>
          <w:szCs w:val="23"/>
          <w:lang w:eastAsia="bg-BG"/>
        </w:rPr>
        <w:t>ост</w:t>
      </w:r>
      <w:r w:rsidRPr="00E96836">
        <w:rPr>
          <w:rFonts w:ascii="Times New Roman" w:eastAsia="Times New Roman" w:hAnsi="Times New Roman" w:cs="Times New Roman"/>
          <w:b/>
          <w:sz w:val="23"/>
          <w:szCs w:val="23"/>
          <w:lang w:eastAsia="bg-BG"/>
        </w:rPr>
        <w:t xml:space="preserve"> по З</w:t>
      </w:r>
      <w:r w:rsidR="003800D2" w:rsidRPr="00E96836">
        <w:rPr>
          <w:rFonts w:ascii="Times New Roman" w:eastAsia="Times New Roman" w:hAnsi="Times New Roman" w:cs="Times New Roman"/>
          <w:b/>
          <w:sz w:val="23"/>
          <w:szCs w:val="23"/>
          <w:lang w:eastAsia="bg-BG"/>
        </w:rPr>
        <w:t>акона за обществените по</w:t>
      </w:r>
      <w:r w:rsidR="000A5F03" w:rsidRPr="00E96836">
        <w:rPr>
          <w:rFonts w:ascii="Times New Roman" w:eastAsia="Times New Roman" w:hAnsi="Times New Roman" w:cs="Times New Roman"/>
          <w:b/>
          <w:sz w:val="23"/>
          <w:szCs w:val="23"/>
          <w:lang w:eastAsia="bg-BG"/>
        </w:rPr>
        <w:t>ръчки</w:t>
      </w:r>
    </w:p>
    <w:p w:rsidR="008F1F58" w:rsidRPr="00E96836" w:rsidRDefault="008F1F58" w:rsidP="008F1F58">
      <w:pPr>
        <w:spacing w:after="0" w:line="240" w:lineRule="auto"/>
        <w:ind w:firstLine="709"/>
        <w:jc w:val="both"/>
        <w:rPr>
          <w:rFonts w:ascii="Times New Roman" w:eastAsia="Times New Roman" w:hAnsi="Times New Roman" w:cs="Times New Roman"/>
          <w:sz w:val="24"/>
          <w:szCs w:val="24"/>
          <w:lang w:eastAsia="bg-BG"/>
        </w:rPr>
      </w:pPr>
      <w:r w:rsidRPr="00E96836">
        <w:rPr>
          <w:rFonts w:ascii="Times New Roman" w:eastAsia="Times New Roman" w:hAnsi="Times New Roman" w:cs="Times New Roman"/>
          <w:sz w:val="24"/>
          <w:szCs w:val="24"/>
          <w:lang w:eastAsia="bg-BG"/>
        </w:rPr>
        <w:t>За периода от 01.01.202</w:t>
      </w:r>
      <w:r w:rsidRPr="00E96836">
        <w:rPr>
          <w:rFonts w:ascii="Times New Roman" w:eastAsia="Times New Roman" w:hAnsi="Times New Roman" w:cs="Times New Roman"/>
          <w:sz w:val="24"/>
          <w:szCs w:val="24"/>
          <w:lang w:val="en-US" w:eastAsia="bg-BG"/>
        </w:rPr>
        <w:t>2</w:t>
      </w:r>
      <w:r w:rsidRPr="00E96836">
        <w:rPr>
          <w:rFonts w:ascii="Times New Roman" w:eastAsia="Times New Roman" w:hAnsi="Times New Roman" w:cs="Times New Roman"/>
          <w:sz w:val="24"/>
          <w:szCs w:val="24"/>
          <w:lang w:eastAsia="bg-BG"/>
        </w:rPr>
        <w:t xml:space="preserve"> г. до 3</w:t>
      </w:r>
      <w:r w:rsidRPr="00E96836">
        <w:rPr>
          <w:rFonts w:ascii="Times New Roman" w:eastAsia="Times New Roman" w:hAnsi="Times New Roman" w:cs="Times New Roman"/>
          <w:sz w:val="24"/>
          <w:szCs w:val="24"/>
          <w:lang w:val="en-US" w:eastAsia="bg-BG"/>
        </w:rPr>
        <w:t>0</w:t>
      </w:r>
      <w:r w:rsidRPr="00E96836">
        <w:rPr>
          <w:rFonts w:ascii="Times New Roman" w:eastAsia="Times New Roman" w:hAnsi="Times New Roman" w:cs="Times New Roman"/>
          <w:sz w:val="24"/>
          <w:szCs w:val="24"/>
          <w:lang w:eastAsia="bg-BG"/>
        </w:rPr>
        <w:t>.06.202</w:t>
      </w:r>
      <w:r w:rsidRPr="00E96836">
        <w:rPr>
          <w:rFonts w:ascii="Times New Roman" w:eastAsia="Times New Roman" w:hAnsi="Times New Roman" w:cs="Times New Roman"/>
          <w:sz w:val="24"/>
          <w:szCs w:val="24"/>
          <w:lang w:val="en-US" w:eastAsia="bg-BG"/>
        </w:rPr>
        <w:t>2</w:t>
      </w:r>
      <w:r w:rsidRPr="00E96836">
        <w:rPr>
          <w:rFonts w:ascii="Times New Roman" w:eastAsia="Times New Roman" w:hAnsi="Times New Roman" w:cs="Times New Roman"/>
          <w:sz w:val="24"/>
          <w:szCs w:val="24"/>
          <w:lang w:eastAsia="bg-BG"/>
        </w:rPr>
        <w:t xml:space="preserve"> г., в КЗК са депозирани </w:t>
      </w:r>
      <w:r w:rsidRPr="00E96836">
        <w:rPr>
          <w:rFonts w:ascii="Times New Roman" w:eastAsia="Times New Roman" w:hAnsi="Times New Roman" w:cs="Times New Roman"/>
          <w:sz w:val="24"/>
          <w:szCs w:val="24"/>
          <w:lang w:val="en-US" w:eastAsia="bg-BG"/>
        </w:rPr>
        <w:t>447</w:t>
      </w:r>
      <w:r w:rsidRPr="00E96836">
        <w:rPr>
          <w:rFonts w:ascii="Times New Roman" w:eastAsia="Times New Roman" w:hAnsi="Times New Roman" w:cs="Times New Roman"/>
          <w:sz w:val="24"/>
          <w:szCs w:val="24"/>
          <w:lang w:eastAsia="bg-BG"/>
        </w:rPr>
        <w:t xml:space="preserve"> жалби по ЗОП. Издадени са </w:t>
      </w:r>
      <w:r w:rsidRPr="00E96836">
        <w:rPr>
          <w:rFonts w:ascii="Times New Roman" w:eastAsia="Times New Roman" w:hAnsi="Times New Roman" w:cs="Times New Roman"/>
          <w:sz w:val="24"/>
          <w:szCs w:val="24"/>
          <w:lang w:val="en-US" w:eastAsia="bg-BG"/>
        </w:rPr>
        <w:t>86</w:t>
      </w:r>
      <w:r w:rsidRPr="00E96836">
        <w:rPr>
          <w:rFonts w:ascii="Times New Roman" w:eastAsia="Times New Roman" w:hAnsi="Times New Roman" w:cs="Times New Roman"/>
          <w:sz w:val="24"/>
          <w:szCs w:val="24"/>
          <w:lang w:eastAsia="bg-BG"/>
        </w:rPr>
        <w:t xml:space="preserve"> разпореждания на председателя на КЗК, с които е отказано образуване на производство. За същия период са образувани </w:t>
      </w:r>
      <w:r w:rsidRPr="00E96836">
        <w:rPr>
          <w:rFonts w:ascii="Times New Roman" w:eastAsia="Times New Roman" w:hAnsi="Times New Roman" w:cs="Times New Roman"/>
          <w:sz w:val="24"/>
          <w:szCs w:val="24"/>
          <w:lang w:val="en-US" w:eastAsia="bg-BG"/>
        </w:rPr>
        <w:t>34</w:t>
      </w:r>
      <w:r w:rsidRPr="00E96836">
        <w:rPr>
          <w:rFonts w:ascii="Times New Roman" w:eastAsia="Times New Roman" w:hAnsi="Times New Roman" w:cs="Times New Roman"/>
          <w:sz w:val="24"/>
          <w:szCs w:val="24"/>
          <w:lang w:eastAsia="bg-BG"/>
        </w:rPr>
        <w:t>6 преписки.</w:t>
      </w:r>
    </w:p>
    <w:p w:rsidR="002A2A80" w:rsidRPr="00E96836" w:rsidRDefault="008F1F58" w:rsidP="008F1F58">
      <w:pPr>
        <w:spacing w:after="0" w:line="240" w:lineRule="auto"/>
        <w:ind w:firstLine="709"/>
        <w:jc w:val="both"/>
        <w:rPr>
          <w:rFonts w:ascii="Times New Roman" w:eastAsia="Times New Roman" w:hAnsi="Times New Roman" w:cs="Times New Roman"/>
          <w:sz w:val="23"/>
          <w:szCs w:val="23"/>
          <w:lang w:eastAsia="bg-BG"/>
        </w:rPr>
      </w:pPr>
      <w:r w:rsidRPr="00E96836">
        <w:rPr>
          <w:rFonts w:ascii="Times New Roman" w:eastAsia="Times New Roman" w:hAnsi="Times New Roman" w:cs="Times New Roman"/>
          <w:sz w:val="24"/>
          <w:szCs w:val="24"/>
          <w:lang w:eastAsia="bg-BG"/>
        </w:rPr>
        <w:t xml:space="preserve"> КЗК е постановила общо </w:t>
      </w:r>
      <w:r w:rsidRPr="00E96836">
        <w:rPr>
          <w:rFonts w:ascii="Times New Roman" w:eastAsia="Times New Roman" w:hAnsi="Times New Roman" w:cs="Times New Roman"/>
          <w:sz w:val="24"/>
          <w:szCs w:val="24"/>
          <w:lang w:val="en-US" w:eastAsia="bg-BG"/>
        </w:rPr>
        <w:t>438</w:t>
      </w:r>
      <w:r w:rsidRPr="00E96836">
        <w:rPr>
          <w:rFonts w:ascii="Times New Roman" w:eastAsia="Times New Roman" w:hAnsi="Times New Roman" w:cs="Times New Roman"/>
          <w:sz w:val="24"/>
          <w:szCs w:val="24"/>
          <w:lang w:eastAsia="bg-BG"/>
        </w:rPr>
        <w:t xml:space="preserve"> акта (</w:t>
      </w:r>
      <w:r w:rsidRPr="00E96836">
        <w:rPr>
          <w:rFonts w:ascii="Times New Roman" w:eastAsia="Times New Roman" w:hAnsi="Times New Roman" w:cs="Times New Roman"/>
          <w:sz w:val="24"/>
          <w:szCs w:val="24"/>
          <w:lang w:val="en-US" w:eastAsia="bg-BG"/>
        </w:rPr>
        <w:t>263</w:t>
      </w:r>
      <w:r w:rsidRPr="00E96836">
        <w:rPr>
          <w:rFonts w:ascii="Times New Roman" w:eastAsia="Times New Roman" w:hAnsi="Times New Roman" w:cs="Times New Roman"/>
          <w:sz w:val="24"/>
          <w:szCs w:val="24"/>
          <w:lang w:eastAsia="bg-BG"/>
        </w:rPr>
        <w:t xml:space="preserve"> решения и </w:t>
      </w:r>
      <w:r w:rsidRPr="00E96836">
        <w:rPr>
          <w:rFonts w:ascii="Times New Roman" w:eastAsia="Times New Roman" w:hAnsi="Times New Roman" w:cs="Times New Roman"/>
          <w:sz w:val="24"/>
          <w:szCs w:val="24"/>
          <w:lang w:val="en-US" w:eastAsia="bg-BG"/>
        </w:rPr>
        <w:t>175</w:t>
      </w:r>
      <w:r w:rsidRPr="00E96836">
        <w:rPr>
          <w:rFonts w:ascii="Times New Roman" w:eastAsia="Times New Roman" w:hAnsi="Times New Roman" w:cs="Times New Roman"/>
          <w:sz w:val="24"/>
          <w:szCs w:val="24"/>
          <w:lang w:eastAsia="bg-BG"/>
        </w:rPr>
        <w:t xml:space="preserve"> определения), с които е приключила образувани пред нея производства по ЗОП или се е произнесла по искане за налагане на временна мярка „спиране на процедурата“, искане за допускане на предварително изпълнение или искане за допълнение или изменение, в частта за разноските, както и определения касаещи спиране, съответно възобновяване на спряно производство.</w:t>
      </w:r>
    </w:p>
    <w:p w:rsidR="006C3C8B" w:rsidRPr="00E96836" w:rsidRDefault="000937F7" w:rsidP="008F1F58">
      <w:pPr>
        <w:pStyle w:val="ListParagraph"/>
        <w:numPr>
          <w:ilvl w:val="0"/>
          <w:numId w:val="40"/>
        </w:numPr>
        <w:ind w:hanging="11"/>
        <w:jc w:val="both"/>
        <w:rPr>
          <w:rFonts w:ascii="Times New Roman" w:eastAsia="Times New Roman" w:hAnsi="Times New Roman" w:cs="Times New Roman"/>
          <w:b/>
          <w:sz w:val="23"/>
          <w:szCs w:val="23"/>
          <w:lang w:eastAsia="bg-BG"/>
        </w:rPr>
      </w:pPr>
      <w:r w:rsidRPr="00E96836">
        <w:rPr>
          <w:rFonts w:ascii="Times New Roman" w:eastAsia="Times New Roman" w:hAnsi="Times New Roman" w:cs="Times New Roman"/>
          <w:b/>
          <w:sz w:val="23"/>
          <w:szCs w:val="23"/>
          <w:lang w:eastAsia="bg-BG"/>
        </w:rPr>
        <w:t>Дейност по Закона за концесиите</w:t>
      </w:r>
    </w:p>
    <w:p w:rsidR="008F1F58" w:rsidRPr="00E96836" w:rsidRDefault="008F1F58" w:rsidP="008F1F58">
      <w:pPr>
        <w:spacing w:after="0" w:line="240" w:lineRule="auto"/>
        <w:ind w:firstLine="709"/>
        <w:jc w:val="both"/>
        <w:rPr>
          <w:rFonts w:ascii="Times New Roman" w:eastAsia="Times New Roman" w:hAnsi="Times New Roman" w:cs="Times New Roman"/>
          <w:b/>
          <w:bCs/>
          <w:sz w:val="23"/>
          <w:szCs w:val="23"/>
          <w:lang w:eastAsia="bg-BG"/>
        </w:rPr>
      </w:pPr>
      <w:r w:rsidRPr="00E96836">
        <w:rPr>
          <w:rFonts w:ascii="Times New Roman" w:eastAsia="Times New Roman" w:hAnsi="Times New Roman" w:cs="Times New Roman"/>
          <w:sz w:val="23"/>
          <w:szCs w:val="23"/>
          <w:lang w:eastAsia="bg-BG"/>
        </w:rPr>
        <w:t>За периода от 01.01.202</w:t>
      </w:r>
      <w:r w:rsidRPr="00E96836">
        <w:rPr>
          <w:rFonts w:ascii="Times New Roman" w:eastAsia="Times New Roman" w:hAnsi="Times New Roman" w:cs="Times New Roman"/>
          <w:sz w:val="23"/>
          <w:szCs w:val="23"/>
          <w:lang w:val="en-US" w:eastAsia="bg-BG"/>
        </w:rPr>
        <w:t>2</w:t>
      </w:r>
      <w:r w:rsidRPr="00E96836">
        <w:rPr>
          <w:rFonts w:ascii="Times New Roman" w:eastAsia="Times New Roman" w:hAnsi="Times New Roman" w:cs="Times New Roman"/>
          <w:sz w:val="23"/>
          <w:szCs w:val="23"/>
          <w:lang w:eastAsia="bg-BG"/>
        </w:rPr>
        <w:t xml:space="preserve"> г. до 3</w:t>
      </w:r>
      <w:r w:rsidRPr="00E96836">
        <w:rPr>
          <w:rFonts w:ascii="Times New Roman" w:eastAsia="Times New Roman" w:hAnsi="Times New Roman" w:cs="Times New Roman"/>
          <w:sz w:val="23"/>
          <w:szCs w:val="23"/>
          <w:lang w:val="en-US" w:eastAsia="bg-BG"/>
        </w:rPr>
        <w:t>0</w:t>
      </w:r>
      <w:r w:rsidRPr="00E96836">
        <w:rPr>
          <w:rFonts w:ascii="Times New Roman" w:eastAsia="Times New Roman" w:hAnsi="Times New Roman" w:cs="Times New Roman"/>
          <w:sz w:val="23"/>
          <w:szCs w:val="23"/>
          <w:lang w:eastAsia="bg-BG"/>
        </w:rPr>
        <w:t>.</w:t>
      </w:r>
      <w:r w:rsidRPr="00E96836">
        <w:rPr>
          <w:rFonts w:ascii="Times New Roman" w:eastAsia="Times New Roman" w:hAnsi="Times New Roman" w:cs="Times New Roman"/>
          <w:sz w:val="23"/>
          <w:szCs w:val="23"/>
          <w:lang w:val="en-US" w:eastAsia="bg-BG"/>
        </w:rPr>
        <w:t>06</w:t>
      </w:r>
      <w:r w:rsidRPr="00E96836">
        <w:rPr>
          <w:rFonts w:ascii="Times New Roman" w:eastAsia="Times New Roman" w:hAnsi="Times New Roman" w:cs="Times New Roman"/>
          <w:sz w:val="23"/>
          <w:szCs w:val="23"/>
          <w:lang w:eastAsia="bg-BG"/>
        </w:rPr>
        <w:t>.202</w:t>
      </w:r>
      <w:r w:rsidRPr="00E96836">
        <w:rPr>
          <w:rFonts w:ascii="Times New Roman" w:eastAsia="Times New Roman" w:hAnsi="Times New Roman" w:cs="Times New Roman"/>
          <w:sz w:val="23"/>
          <w:szCs w:val="23"/>
          <w:lang w:val="en-US" w:eastAsia="bg-BG"/>
        </w:rPr>
        <w:t>2</w:t>
      </w:r>
      <w:r w:rsidRPr="00E96836">
        <w:rPr>
          <w:rFonts w:ascii="Times New Roman" w:eastAsia="Times New Roman" w:hAnsi="Times New Roman" w:cs="Times New Roman"/>
          <w:sz w:val="23"/>
          <w:szCs w:val="23"/>
          <w:lang w:eastAsia="bg-BG"/>
        </w:rPr>
        <w:t xml:space="preserve"> г., в КЗК са депозирани </w:t>
      </w:r>
      <w:r w:rsidRPr="00E96836">
        <w:rPr>
          <w:rFonts w:ascii="Times New Roman" w:eastAsia="Times New Roman" w:hAnsi="Times New Roman" w:cs="Times New Roman"/>
          <w:sz w:val="23"/>
          <w:szCs w:val="23"/>
          <w:lang w:val="en-US" w:eastAsia="bg-BG"/>
        </w:rPr>
        <w:t>2</w:t>
      </w:r>
      <w:r w:rsidRPr="00E96836">
        <w:rPr>
          <w:rFonts w:ascii="Times New Roman" w:eastAsia="Times New Roman" w:hAnsi="Times New Roman" w:cs="Times New Roman"/>
          <w:sz w:val="23"/>
          <w:szCs w:val="23"/>
          <w:lang w:eastAsia="bg-BG"/>
        </w:rPr>
        <w:t xml:space="preserve"> жалби по Закона за концесиите. За посочения период няма издадени разпореждания на председателя на КЗК за отказ от образуване на производство. За същия период няма образувани преписки по повод жалби по ЗК. </w:t>
      </w:r>
    </w:p>
    <w:p w:rsidR="008F1F58" w:rsidRPr="00E96836" w:rsidRDefault="008F1F58" w:rsidP="008F1F58">
      <w:pPr>
        <w:spacing w:after="0" w:line="240" w:lineRule="auto"/>
        <w:ind w:firstLine="709"/>
        <w:jc w:val="both"/>
        <w:rPr>
          <w:rFonts w:ascii="Times New Roman" w:eastAsia="Times New Roman" w:hAnsi="Times New Roman" w:cs="Times New Roman"/>
          <w:sz w:val="23"/>
          <w:szCs w:val="23"/>
          <w:lang w:eastAsia="bg-BG"/>
        </w:rPr>
      </w:pPr>
      <w:r w:rsidRPr="00E96836">
        <w:rPr>
          <w:rFonts w:ascii="Times New Roman" w:eastAsia="Times New Roman" w:hAnsi="Times New Roman" w:cs="Times New Roman"/>
          <w:sz w:val="23"/>
          <w:szCs w:val="23"/>
          <w:lang w:eastAsia="bg-BG"/>
        </w:rPr>
        <w:lastRenderedPageBreak/>
        <w:t xml:space="preserve">КЗК е постановила общо 2 решения, издадени за посочения период, в които КЗК е оставила подадените жалби без уважение. За същия период няма издадени определения на КЗК по повод отправено искане за допускане на предварително изпълнение на обжалваното решение на </w:t>
      </w:r>
      <w:proofErr w:type="spellStart"/>
      <w:r w:rsidRPr="00E96836">
        <w:rPr>
          <w:rFonts w:ascii="Times New Roman" w:eastAsia="Times New Roman" w:hAnsi="Times New Roman" w:cs="Times New Roman"/>
          <w:sz w:val="23"/>
          <w:szCs w:val="23"/>
          <w:lang w:eastAsia="bg-BG"/>
        </w:rPr>
        <w:t>концедента</w:t>
      </w:r>
      <w:proofErr w:type="spellEnd"/>
      <w:r w:rsidRPr="00E96836">
        <w:rPr>
          <w:rFonts w:ascii="Times New Roman" w:eastAsia="Times New Roman" w:hAnsi="Times New Roman" w:cs="Times New Roman"/>
          <w:sz w:val="23"/>
          <w:szCs w:val="23"/>
          <w:lang w:eastAsia="bg-BG"/>
        </w:rPr>
        <w:t xml:space="preserve"> или отправено искане за налагане на временна мярка „спиране на процедурата“ за предоставяне на концесия. </w:t>
      </w:r>
    </w:p>
    <w:p w:rsidR="008F1F58" w:rsidRPr="00E96836" w:rsidRDefault="00E30400" w:rsidP="008F1F58">
      <w:pPr>
        <w:spacing w:after="0" w:line="240" w:lineRule="auto"/>
        <w:ind w:firstLine="709"/>
        <w:jc w:val="both"/>
        <w:rPr>
          <w:rFonts w:ascii="Times New Roman" w:eastAsia="Times New Roman" w:hAnsi="Times New Roman" w:cs="Times New Roman"/>
          <w:b/>
          <w:i/>
          <w:sz w:val="23"/>
          <w:szCs w:val="23"/>
          <w:lang w:eastAsia="bg-BG"/>
        </w:rPr>
      </w:pPr>
      <w:r w:rsidRPr="00E96836">
        <w:rPr>
          <w:rFonts w:ascii="Times New Roman" w:hAnsi="Times New Roman" w:cs="Times New Roman"/>
          <w:b/>
          <w:i/>
          <w:sz w:val="23"/>
          <w:szCs w:val="23"/>
        </w:rPr>
        <w:t>Бюджетната п</w:t>
      </w:r>
      <w:r w:rsidR="003800D2" w:rsidRPr="00E96836">
        <w:rPr>
          <w:rFonts w:ascii="Times New Roman" w:hAnsi="Times New Roman" w:cs="Times New Roman"/>
          <w:b/>
          <w:i/>
          <w:sz w:val="23"/>
          <w:szCs w:val="23"/>
        </w:rPr>
        <w:t>рограма</w:t>
      </w:r>
      <w:r w:rsidR="004635A4" w:rsidRPr="00E96836">
        <w:rPr>
          <w:rFonts w:ascii="Times New Roman" w:hAnsi="Times New Roman" w:cs="Times New Roman"/>
          <w:sz w:val="23"/>
          <w:szCs w:val="23"/>
        </w:rPr>
        <w:t xml:space="preserve"> решава въпроси, свързани с дейността на Комисията по изпълнението на Закона за защита на конкуренцията, Закона за обществените поръчки и Закона за концесиите. Поради това изискването за формулиране на показатели за изпълнение и планиране на целеви с</w:t>
      </w:r>
      <w:r w:rsidRPr="00E96836">
        <w:rPr>
          <w:rFonts w:ascii="Times New Roman" w:hAnsi="Times New Roman" w:cs="Times New Roman"/>
          <w:sz w:val="23"/>
          <w:szCs w:val="23"/>
        </w:rPr>
        <w:t>тойности по тях не е приложимо.</w:t>
      </w:r>
      <w:r w:rsidR="00A37AE7" w:rsidRPr="00E96836">
        <w:rPr>
          <w:rFonts w:ascii="Times New Roman" w:eastAsia="Times New Roman" w:hAnsi="Times New Roman" w:cs="Times New Roman"/>
          <w:b/>
          <w:i/>
          <w:sz w:val="23"/>
          <w:szCs w:val="23"/>
          <w:lang w:eastAsia="bg-BG"/>
        </w:rPr>
        <w:t xml:space="preserve"> </w:t>
      </w:r>
    </w:p>
    <w:p w:rsidR="001A62E7" w:rsidRDefault="007879EC" w:rsidP="001A62E7">
      <w:pPr>
        <w:spacing w:after="0" w:line="240" w:lineRule="auto"/>
        <w:ind w:firstLine="709"/>
        <w:jc w:val="both"/>
        <w:rPr>
          <w:rFonts w:ascii="Times New Roman" w:eastAsia="Times New Roman" w:hAnsi="Times New Roman" w:cs="Times New Roman"/>
          <w:lang w:eastAsia="bg-BG"/>
        </w:rPr>
      </w:pPr>
      <w:r w:rsidRPr="00E96836">
        <w:rPr>
          <w:rFonts w:ascii="Times New Roman" w:eastAsia="Times New Roman" w:hAnsi="Times New Roman" w:cs="Times New Roman"/>
          <w:b/>
          <w:i/>
          <w:sz w:val="23"/>
          <w:szCs w:val="23"/>
          <w:lang w:eastAsia="bg-BG"/>
        </w:rPr>
        <w:t>Отчет</w:t>
      </w:r>
      <w:r w:rsidR="00897EF1" w:rsidRPr="00E96836">
        <w:rPr>
          <w:rFonts w:ascii="Times New Roman" w:eastAsia="Times New Roman" w:hAnsi="Times New Roman" w:cs="Times New Roman"/>
          <w:b/>
          <w:i/>
          <w:sz w:val="23"/>
          <w:szCs w:val="23"/>
          <w:lang w:eastAsia="bg-BG"/>
        </w:rPr>
        <w:t>ът</w:t>
      </w:r>
      <w:r w:rsidR="00BF71B1" w:rsidRPr="00E96836">
        <w:rPr>
          <w:rFonts w:ascii="Times New Roman" w:eastAsia="Times New Roman" w:hAnsi="Times New Roman" w:cs="Times New Roman"/>
          <w:b/>
          <w:i/>
          <w:sz w:val="23"/>
          <w:szCs w:val="23"/>
          <w:lang w:eastAsia="bg-BG"/>
        </w:rPr>
        <w:t xml:space="preserve"> на разходите по бюджетна</w:t>
      </w:r>
      <w:r w:rsidR="006B0C63" w:rsidRPr="00E96836">
        <w:rPr>
          <w:rFonts w:ascii="Times New Roman" w:eastAsia="Times New Roman" w:hAnsi="Times New Roman" w:cs="Times New Roman"/>
          <w:b/>
          <w:i/>
          <w:sz w:val="23"/>
          <w:szCs w:val="23"/>
          <w:lang w:eastAsia="bg-BG"/>
        </w:rPr>
        <w:t>та</w:t>
      </w:r>
      <w:r w:rsidR="00BF71B1" w:rsidRPr="00E96836">
        <w:rPr>
          <w:rFonts w:ascii="Times New Roman" w:eastAsia="Times New Roman" w:hAnsi="Times New Roman" w:cs="Times New Roman"/>
          <w:b/>
          <w:i/>
          <w:sz w:val="23"/>
          <w:szCs w:val="23"/>
          <w:lang w:eastAsia="bg-BG"/>
        </w:rPr>
        <w:t xml:space="preserve"> програма </w:t>
      </w:r>
      <w:r w:rsidR="00BF71B1" w:rsidRPr="00E96836">
        <w:rPr>
          <w:rFonts w:ascii="Times New Roman" w:eastAsia="Times New Roman" w:hAnsi="Times New Roman" w:cs="Times New Roman"/>
          <w:bCs/>
          <w:sz w:val="23"/>
          <w:szCs w:val="23"/>
          <w:lang w:eastAsia="bg-BG"/>
        </w:rPr>
        <w:t>4200.01.01 „Защи</w:t>
      </w:r>
      <w:r w:rsidR="00BF71B1" w:rsidRPr="0012275E">
        <w:rPr>
          <w:rFonts w:ascii="Times New Roman" w:eastAsia="Times New Roman" w:hAnsi="Times New Roman" w:cs="Times New Roman"/>
          <w:bCs/>
          <w:sz w:val="23"/>
          <w:szCs w:val="23"/>
          <w:lang w:eastAsia="bg-BG"/>
        </w:rPr>
        <w:t>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r w:rsidR="003800D2">
        <w:rPr>
          <w:rFonts w:ascii="Times New Roman" w:eastAsia="Times New Roman" w:hAnsi="Times New Roman" w:cs="Times New Roman"/>
          <w:bCs/>
          <w:sz w:val="23"/>
          <w:szCs w:val="23"/>
          <w:lang w:eastAsia="bg-BG"/>
        </w:rPr>
        <w:t>,</w:t>
      </w:r>
      <w:r w:rsidR="00BF71B1" w:rsidRPr="0012275E">
        <w:rPr>
          <w:rFonts w:ascii="Times New Roman" w:eastAsia="Times New Roman" w:hAnsi="Times New Roman" w:cs="Times New Roman"/>
          <w:bCs/>
          <w:sz w:val="23"/>
          <w:szCs w:val="23"/>
          <w:lang w:eastAsia="bg-BG"/>
        </w:rPr>
        <w:t xml:space="preserve"> </w:t>
      </w:r>
      <w:r w:rsidR="003800D2">
        <w:rPr>
          <w:rFonts w:ascii="Times New Roman" w:eastAsia="Times New Roman" w:hAnsi="Times New Roman" w:cs="Times New Roman"/>
          <w:b/>
          <w:i/>
          <w:sz w:val="23"/>
          <w:szCs w:val="23"/>
          <w:lang w:eastAsia="bg-BG"/>
        </w:rPr>
        <w:t>има следното разпределение</w:t>
      </w:r>
      <w:r w:rsidRPr="0012275E">
        <w:rPr>
          <w:rFonts w:ascii="Times New Roman" w:eastAsia="Times New Roman" w:hAnsi="Times New Roman" w:cs="Times New Roman"/>
          <w:b/>
          <w:i/>
          <w:sz w:val="23"/>
          <w:szCs w:val="23"/>
          <w:lang w:eastAsia="bg-BG"/>
        </w:rPr>
        <w:t xml:space="preserve"> по ведомствени и администрирани разходи</w:t>
      </w:r>
      <w:r w:rsidR="00A37AE7" w:rsidRPr="0012275E">
        <w:rPr>
          <w:rFonts w:ascii="Times New Roman" w:eastAsia="Times New Roman" w:hAnsi="Times New Roman" w:cs="Times New Roman"/>
          <w:b/>
          <w:i/>
          <w:sz w:val="23"/>
          <w:szCs w:val="23"/>
          <w:lang w:eastAsia="bg-BG"/>
        </w:rPr>
        <w:t xml:space="preserve"> – </w:t>
      </w:r>
      <w:r w:rsidR="00BF71B1" w:rsidRPr="0012275E">
        <w:rPr>
          <w:rFonts w:ascii="Times New Roman" w:eastAsia="Times New Roman" w:hAnsi="Times New Roman" w:cs="Times New Roman"/>
          <w:b/>
          <w:i/>
          <w:sz w:val="23"/>
          <w:szCs w:val="23"/>
          <w:lang w:eastAsia="bg-BG"/>
        </w:rPr>
        <w:t xml:space="preserve"> </w:t>
      </w:r>
      <w:r w:rsidR="00A37AE7" w:rsidRPr="0012275E">
        <w:rPr>
          <w:rFonts w:ascii="Times New Roman" w:eastAsia="Times New Roman" w:hAnsi="Times New Roman" w:cs="Times New Roman"/>
          <w:b/>
          <w:i/>
          <w:sz w:val="23"/>
          <w:szCs w:val="23"/>
          <w:lang w:eastAsia="bg-BG"/>
        </w:rPr>
        <w:t>Приложение № 7</w:t>
      </w:r>
      <w:r w:rsidR="001A62E7">
        <w:rPr>
          <w:rFonts w:ascii="Times New Roman" w:eastAsia="Times New Roman" w:hAnsi="Times New Roman" w:cs="Times New Roman"/>
          <w:b/>
          <w:i/>
          <w:sz w:val="23"/>
          <w:szCs w:val="23"/>
          <w:lang w:eastAsia="bg-BG"/>
        </w:rPr>
        <w:t xml:space="preserve">                                         </w:t>
      </w:r>
      <w:r w:rsidR="001A62E7">
        <w:rPr>
          <w:rFonts w:ascii="Times New Roman" w:eastAsia="Times New Roman" w:hAnsi="Times New Roman" w:cs="Times New Roman"/>
          <w:lang w:eastAsia="bg-BG"/>
        </w:rPr>
        <w:t xml:space="preserve">                                                                                                                                                            </w:t>
      </w:r>
    </w:p>
    <w:p w:rsidR="001A62E7" w:rsidRPr="001A62E7" w:rsidRDefault="001A62E7" w:rsidP="001A62E7">
      <w:pPr>
        <w:spacing w:after="0" w:line="240" w:lineRule="auto"/>
        <w:ind w:firstLine="709"/>
        <w:jc w:val="both"/>
        <w:rPr>
          <w:rFonts w:ascii="Times New Roman" w:eastAsia="Times New Roman" w:hAnsi="Times New Roman" w:cs="Times New Roman"/>
          <w:b/>
          <w:i/>
          <w:sz w:val="23"/>
          <w:szCs w:val="23"/>
          <w:lang w:eastAsia="bg-BG"/>
        </w:rPr>
      </w:pPr>
      <w:r>
        <w:rPr>
          <w:rFonts w:ascii="Times New Roman" w:eastAsia="Times New Roman" w:hAnsi="Times New Roman" w:cs="Times New Roman"/>
          <w:lang w:eastAsia="bg-BG"/>
        </w:rPr>
        <w:t xml:space="preserve">                                                                                                                                             </w:t>
      </w:r>
      <w:r w:rsidR="008F1F58">
        <w:rPr>
          <w:rFonts w:ascii="Times New Roman" w:eastAsia="Times New Roman" w:hAnsi="Times New Roman" w:cs="Times New Roman"/>
          <w:lang w:eastAsia="bg-BG"/>
        </w:rPr>
        <w:t xml:space="preserve"> </w:t>
      </w:r>
      <w:r>
        <w:rPr>
          <w:rFonts w:ascii="Times New Roman" w:eastAsia="Times New Roman" w:hAnsi="Times New Roman" w:cs="Times New Roman"/>
          <w:lang w:eastAsia="bg-BG"/>
        </w:rPr>
        <w:t>в</w:t>
      </w:r>
      <w:r w:rsidRPr="001A62E7">
        <w:rPr>
          <w:rFonts w:ascii="Times New Roman" w:eastAsia="Times New Roman" w:hAnsi="Times New Roman" w:cs="Times New Roman"/>
          <w:lang w:eastAsia="bg-BG"/>
        </w:rPr>
        <w:t xml:space="preserve"> лева</w:t>
      </w:r>
    </w:p>
    <w:tbl>
      <w:tblPr>
        <w:tblW w:w="9320" w:type="dxa"/>
        <w:tblInd w:w="-90" w:type="dxa"/>
        <w:tblCellMar>
          <w:left w:w="70" w:type="dxa"/>
          <w:right w:w="70" w:type="dxa"/>
        </w:tblCellMar>
        <w:tblLook w:val="04A0" w:firstRow="1" w:lastRow="0" w:firstColumn="1" w:lastColumn="0" w:noHBand="0" w:noVBand="1"/>
      </w:tblPr>
      <w:tblGrid>
        <w:gridCol w:w="960"/>
        <w:gridCol w:w="5480"/>
        <w:gridCol w:w="960"/>
        <w:gridCol w:w="960"/>
        <w:gridCol w:w="960"/>
      </w:tblGrid>
      <w:tr w:rsidR="008F1F58" w:rsidRPr="00893AFD" w:rsidTr="008F1F58">
        <w:trPr>
          <w:trHeight w:val="829"/>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noWrap/>
            <w:vAlign w:val="center"/>
            <w:hideMark/>
          </w:tcPr>
          <w:p w:rsidR="008F1F58" w:rsidRPr="00893AFD" w:rsidRDefault="008F1F58" w:rsidP="00D545F7">
            <w:pPr>
              <w:spacing w:after="0" w:line="240" w:lineRule="auto"/>
              <w:jc w:val="center"/>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w:t>
            </w:r>
          </w:p>
        </w:tc>
        <w:tc>
          <w:tcPr>
            <w:tcW w:w="5480" w:type="dxa"/>
            <w:tcBorders>
              <w:top w:val="single" w:sz="8" w:space="0" w:color="auto"/>
              <w:left w:val="nil"/>
              <w:bottom w:val="nil"/>
              <w:right w:val="single" w:sz="8" w:space="0" w:color="auto"/>
            </w:tcBorders>
            <w:shd w:val="clear" w:color="000000" w:fill="E6E6E6"/>
            <w:vAlign w:val="bottom"/>
            <w:hideMark/>
          </w:tcPr>
          <w:p w:rsidR="008F1F58" w:rsidRPr="00893AFD" w:rsidRDefault="008F1F58" w:rsidP="00D545F7">
            <w:pPr>
              <w:spacing w:after="0" w:line="240" w:lineRule="auto"/>
              <w:jc w:val="both"/>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4200.01.01 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rsidR="008F1F58" w:rsidRPr="00893AFD" w:rsidRDefault="008F1F58" w:rsidP="00D545F7">
            <w:pPr>
              <w:spacing w:after="0" w:line="240" w:lineRule="auto"/>
              <w:jc w:val="center"/>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Закон</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rsidR="008F1F58" w:rsidRPr="00893AFD" w:rsidRDefault="008F1F58" w:rsidP="00D545F7">
            <w:pPr>
              <w:spacing w:after="0" w:line="240" w:lineRule="auto"/>
              <w:jc w:val="center"/>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Уточнен план</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rsidR="008F1F58" w:rsidRPr="00893AFD" w:rsidRDefault="008F1F58" w:rsidP="00D545F7">
            <w:pPr>
              <w:spacing w:after="0" w:line="240" w:lineRule="auto"/>
              <w:jc w:val="center"/>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Отчет</w:t>
            </w:r>
          </w:p>
        </w:tc>
      </w:tr>
      <w:tr w:rsidR="008F1F58" w:rsidRPr="00893AFD" w:rsidTr="00C85900">
        <w:trPr>
          <w:trHeight w:val="60"/>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8F1F58" w:rsidRPr="00893AFD" w:rsidRDefault="008F1F58" w:rsidP="00D545F7">
            <w:pPr>
              <w:spacing w:after="0" w:line="240" w:lineRule="auto"/>
              <w:rPr>
                <w:rFonts w:ascii="Times New Roman" w:eastAsia="Times New Roman" w:hAnsi="Times New Roman" w:cs="Times New Roman"/>
                <w:b/>
                <w:bCs/>
                <w:sz w:val="18"/>
                <w:szCs w:val="18"/>
                <w:lang w:eastAsia="bg-BG"/>
              </w:rPr>
            </w:pPr>
          </w:p>
        </w:tc>
        <w:tc>
          <w:tcPr>
            <w:tcW w:w="548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center"/>
              <w:rPr>
                <w:rFonts w:ascii="Times New Roman" w:eastAsia="Times New Roman" w:hAnsi="Times New Roman" w:cs="Times New Roman"/>
                <w:b/>
                <w:bCs/>
                <w:sz w:val="18"/>
                <w:szCs w:val="18"/>
                <w:lang w:eastAsia="bg-BG"/>
              </w:rPr>
            </w:pPr>
            <w:bookmarkStart w:id="0" w:name="_GoBack"/>
            <w:bookmarkEnd w:id="0"/>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8F1F58" w:rsidRPr="00893AFD" w:rsidRDefault="008F1F58" w:rsidP="00D545F7">
            <w:pPr>
              <w:spacing w:after="0" w:line="240" w:lineRule="auto"/>
              <w:rPr>
                <w:rFonts w:ascii="Times New Roman" w:eastAsia="Times New Roman" w:hAnsi="Times New Roman" w:cs="Times New Roman"/>
                <w:b/>
                <w:bCs/>
                <w:sz w:val="18"/>
                <w:szCs w:val="18"/>
                <w:lang w:eastAsia="bg-BG"/>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8F1F58" w:rsidRPr="00893AFD" w:rsidRDefault="008F1F58" w:rsidP="00D545F7">
            <w:pPr>
              <w:spacing w:after="0" w:line="240" w:lineRule="auto"/>
              <w:rPr>
                <w:rFonts w:ascii="Times New Roman" w:eastAsia="Times New Roman" w:hAnsi="Times New Roman" w:cs="Times New Roman"/>
                <w:b/>
                <w:bCs/>
                <w:sz w:val="18"/>
                <w:szCs w:val="18"/>
                <w:lang w:eastAsia="bg-BG"/>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8F1F58" w:rsidRPr="00893AFD" w:rsidRDefault="008F1F58" w:rsidP="00D545F7">
            <w:pPr>
              <w:spacing w:after="0" w:line="240" w:lineRule="auto"/>
              <w:rPr>
                <w:rFonts w:ascii="Times New Roman" w:eastAsia="Times New Roman" w:hAnsi="Times New Roman" w:cs="Times New Roman"/>
                <w:b/>
                <w:bCs/>
                <w:sz w:val="18"/>
                <w:szCs w:val="18"/>
                <w:lang w:eastAsia="bg-BG"/>
              </w:rPr>
            </w:pPr>
          </w:p>
        </w:tc>
      </w:tr>
      <w:tr w:rsidR="008F1F58" w:rsidRPr="00893AFD" w:rsidTr="008F1F58">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both"/>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І.</w:t>
            </w:r>
          </w:p>
        </w:tc>
        <w:tc>
          <w:tcPr>
            <w:tcW w:w="548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Общо ведомствени разходи:</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 xml:space="preserve">5 </w:t>
            </w:r>
            <w:r>
              <w:rPr>
                <w:rFonts w:ascii="Times New Roman" w:eastAsia="Times New Roman" w:hAnsi="Times New Roman" w:cs="Times New Roman"/>
                <w:b/>
                <w:bCs/>
                <w:sz w:val="18"/>
                <w:szCs w:val="18"/>
                <w:lang w:eastAsia="bg-BG"/>
              </w:rPr>
              <w:t>971</w:t>
            </w:r>
            <w:r w:rsidRPr="00893AFD">
              <w:rPr>
                <w:rFonts w:ascii="Times New Roman" w:eastAsia="Times New Roman" w:hAnsi="Times New Roman" w:cs="Times New Roman"/>
                <w:b/>
                <w:bCs/>
                <w:sz w:val="18"/>
                <w:szCs w:val="18"/>
                <w:lang w:eastAsia="bg-BG"/>
              </w:rPr>
              <w:t xml:space="preserve"> </w:t>
            </w:r>
            <w:r>
              <w:rPr>
                <w:rFonts w:ascii="Times New Roman" w:eastAsia="Times New Roman" w:hAnsi="Times New Roman" w:cs="Times New Roman"/>
                <w:b/>
                <w:bCs/>
                <w:sz w:val="18"/>
                <w:szCs w:val="18"/>
                <w:lang w:eastAsia="bg-BG"/>
              </w:rPr>
              <w:t>6</w:t>
            </w:r>
            <w:r w:rsidRPr="00893AFD">
              <w:rPr>
                <w:rFonts w:ascii="Times New Roman" w:eastAsia="Times New Roman" w:hAnsi="Times New Roman" w:cs="Times New Roman"/>
                <w:b/>
                <w:bCs/>
                <w:sz w:val="18"/>
                <w:szCs w:val="18"/>
                <w:lang w:eastAsia="bg-BG"/>
              </w:rPr>
              <w:t>00</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Pr>
                <w:rFonts w:ascii="Times New Roman" w:eastAsia="Times New Roman" w:hAnsi="Times New Roman" w:cs="Times New Roman"/>
                <w:b/>
                <w:bCs/>
                <w:sz w:val="18"/>
                <w:szCs w:val="18"/>
                <w:lang w:eastAsia="bg-BG"/>
              </w:rPr>
              <w:t>6</w:t>
            </w:r>
            <w:r w:rsidRPr="00893AFD">
              <w:rPr>
                <w:rFonts w:ascii="Times New Roman" w:eastAsia="Times New Roman" w:hAnsi="Times New Roman" w:cs="Times New Roman"/>
                <w:b/>
                <w:bCs/>
                <w:sz w:val="18"/>
                <w:szCs w:val="18"/>
                <w:lang w:eastAsia="bg-BG"/>
              </w:rPr>
              <w:t xml:space="preserve"> </w:t>
            </w:r>
            <w:r>
              <w:rPr>
                <w:rFonts w:ascii="Times New Roman" w:eastAsia="Times New Roman" w:hAnsi="Times New Roman" w:cs="Times New Roman"/>
                <w:b/>
                <w:bCs/>
                <w:sz w:val="18"/>
                <w:szCs w:val="18"/>
                <w:lang w:eastAsia="bg-BG"/>
              </w:rPr>
              <w:t>233</w:t>
            </w:r>
            <w:r w:rsidRPr="00893AFD">
              <w:rPr>
                <w:rFonts w:ascii="Times New Roman" w:eastAsia="Times New Roman" w:hAnsi="Times New Roman" w:cs="Times New Roman"/>
                <w:b/>
                <w:bCs/>
                <w:sz w:val="18"/>
                <w:szCs w:val="18"/>
                <w:lang w:eastAsia="bg-BG"/>
              </w:rPr>
              <w:t xml:space="preserve"> 000</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 xml:space="preserve">2 </w:t>
            </w:r>
            <w:r>
              <w:rPr>
                <w:rFonts w:ascii="Times New Roman" w:eastAsia="Times New Roman" w:hAnsi="Times New Roman" w:cs="Times New Roman"/>
                <w:b/>
                <w:bCs/>
                <w:sz w:val="18"/>
                <w:szCs w:val="18"/>
                <w:lang w:eastAsia="bg-BG"/>
              </w:rPr>
              <w:t>270</w:t>
            </w:r>
            <w:r w:rsidRPr="00893AFD">
              <w:rPr>
                <w:rFonts w:ascii="Times New Roman" w:eastAsia="Times New Roman" w:hAnsi="Times New Roman" w:cs="Times New Roman"/>
                <w:b/>
                <w:bCs/>
                <w:sz w:val="18"/>
                <w:szCs w:val="18"/>
                <w:lang w:eastAsia="bg-BG"/>
              </w:rPr>
              <w:t xml:space="preserve"> </w:t>
            </w:r>
            <w:r>
              <w:rPr>
                <w:rFonts w:ascii="Times New Roman" w:eastAsia="Times New Roman" w:hAnsi="Times New Roman" w:cs="Times New Roman"/>
                <w:b/>
                <w:bCs/>
                <w:sz w:val="18"/>
                <w:szCs w:val="18"/>
                <w:lang w:eastAsia="bg-BG"/>
              </w:rPr>
              <w:t>294</w:t>
            </w:r>
          </w:p>
        </w:tc>
      </w:tr>
      <w:tr w:rsidR="008F1F58" w:rsidRPr="00893AFD" w:rsidTr="008F1F58">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   Персонал</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Pr>
                <w:rFonts w:ascii="Times New Roman" w:eastAsia="Times New Roman" w:hAnsi="Times New Roman" w:cs="Times New Roman"/>
                <w:sz w:val="18"/>
                <w:szCs w:val="18"/>
                <w:lang w:eastAsia="bg-BG"/>
              </w:rPr>
              <w:t>5</w:t>
            </w:r>
            <w:r w:rsidRPr="00893AFD">
              <w:rPr>
                <w:rFonts w:ascii="Times New Roman" w:eastAsia="Times New Roman" w:hAnsi="Times New Roman" w:cs="Times New Roman"/>
                <w:sz w:val="18"/>
                <w:szCs w:val="18"/>
                <w:lang w:eastAsia="bg-BG"/>
              </w:rPr>
              <w:t xml:space="preserve"> </w:t>
            </w:r>
            <w:r>
              <w:rPr>
                <w:rFonts w:ascii="Times New Roman" w:eastAsia="Times New Roman" w:hAnsi="Times New Roman" w:cs="Times New Roman"/>
                <w:sz w:val="18"/>
                <w:szCs w:val="18"/>
                <w:lang w:eastAsia="bg-BG"/>
              </w:rPr>
              <w:t>023</w:t>
            </w:r>
            <w:r w:rsidRPr="00893AFD">
              <w:rPr>
                <w:rFonts w:ascii="Times New Roman" w:eastAsia="Times New Roman" w:hAnsi="Times New Roman" w:cs="Times New Roman"/>
                <w:sz w:val="18"/>
                <w:szCs w:val="18"/>
                <w:lang w:eastAsia="bg-BG"/>
              </w:rPr>
              <w:t xml:space="preserve"> </w:t>
            </w:r>
            <w:r>
              <w:rPr>
                <w:rFonts w:ascii="Times New Roman" w:eastAsia="Times New Roman" w:hAnsi="Times New Roman" w:cs="Times New Roman"/>
                <w:sz w:val="18"/>
                <w:szCs w:val="18"/>
                <w:lang w:eastAsia="bg-BG"/>
              </w:rPr>
              <w:t>1</w:t>
            </w:r>
            <w:r w:rsidRPr="00893AFD">
              <w:rPr>
                <w:rFonts w:ascii="Times New Roman" w:eastAsia="Times New Roman" w:hAnsi="Times New Roman" w:cs="Times New Roman"/>
                <w:sz w:val="18"/>
                <w:szCs w:val="18"/>
                <w:lang w:eastAsia="bg-BG"/>
              </w:rPr>
              <w:t>00</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Pr>
                <w:rFonts w:ascii="Times New Roman" w:eastAsia="Times New Roman" w:hAnsi="Times New Roman" w:cs="Times New Roman"/>
                <w:sz w:val="18"/>
                <w:szCs w:val="18"/>
                <w:lang w:eastAsia="bg-BG"/>
              </w:rPr>
              <w:t>5</w:t>
            </w:r>
            <w:r w:rsidRPr="00893AFD">
              <w:rPr>
                <w:rFonts w:ascii="Times New Roman" w:eastAsia="Times New Roman" w:hAnsi="Times New Roman" w:cs="Times New Roman"/>
                <w:sz w:val="18"/>
                <w:szCs w:val="18"/>
                <w:lang w:eastAsia="bg-BG"/>
              </w:rPr>
              <w:t xml:space="preserve"> </w:t>
            </w:r>
            <w:r>
              <w:rPr>
                <w:rFonts w:ascii="Times New Roman" w:eastAsia="Times New Roman" w:hAnsi="Times New Roman" w:cs="Times New Roman"/>
                <w:sz w:val="18"/>
                <w:szCs w:val="18"/>
                <w:lang w:eastAsia="bg-BG"/>
              </w:rPr>
              <w:t>023</w:t>
            </w:r>
            <w:r w:rsidRPr="00893AFD">
              <w:rPr>
                <w:rFonts w:ascii="Times New Roman" w:eastAsia="Times New Roman" w:hAnsi="Times New Roman" w:cs="Times New Roman"/>
                <w:sz w:val="18"/>
                <w:szCs w:val="18"/>
                <w:lang w:eastAsia="bg-BG"/>
              </w:rPr>
              <w:t xml:space="preserve"> </w:t>
            </w:r>
            <w:r>
              <w:rPr>
                <w:rFonts w:ascii="Times New Roman" w:eastAsia="Times New Roman" w:hAnsi="Times New Roman" w:cs="Times New Roman"/>
                <w:sz w:val="18"/>
                <w:szCs w:val="18"/>
                <w:lang w:eastAsia="bg-BG"/>
              </w:rPr>
              <w:t>1</w:t>
            </w:r>
            <w:r w:rsidRPr="00893AFD">
              <w:rPr>
                <w:rFonts w:ascii="Times New Roman" w:eastAsia="Times New Roman" w:hAnsi="Times New Roman" w:cs="Times New Roman"/>
                <w:sz w:val="18"/>
                <w:szCs w:val="18"/>
                <w:lang w:eastAsia="bg-BG"/>
              </w:rPr>
              <w:t>00</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2 </w:t>
            </w:r>
            <w:r>
              <w:rPr>
                <w:rFonts w:ascii="Times New Roman" w:eastAsia="Times New Roman" w:hAnsi="Times New Roman" w:cs="Times New Roman"/>
                <w:sz w:val="18"/>
                <w:szCs w:val="18"/>
                <w:lang w:eastAsia="bg-BG"/>
              </w:rPr>
              <w:t>009</w:t>
            </w:r>
            <w:r w:rsidRPr="00893AFD">
              <w:rPr>
                <w:rFonts w:ascii="Times New Roman" w:eastAsia="Times New Roman" w:hAnsi="Times New Roman" w:cs="Times New Roman"/>
                <w:sz w:val="18"/>
                <w:szCs w:val="18"/>
                <w:lang w:eastAsia="bg-BG"/>
              </w:rPr>
              <w:t xml:space="preserve"> </w:t>
            </w:r>
            <w:r>
              <w:rPr>
                <w:rFonts w:ascii="Times New Roman" w:eastAsia="Times New Roman" w:hAnsi="Times New Roman" w:cs="Times New Roman"/>
                <w:sz w:val="18"/>
                <w:szCs w:val="18"/>
                <w:lang w:eastAsia="bg-BG"/>
              </w:rPr>
              <w:t>865</w:t>
            </w:r>
          </w:p>
        </w:tc>
      </w:tr>
      <w:tr w:rsidR="008F1F58" w:rsidRPr="00893AFD" w:rsidTr="008F1F58">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748 500</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Pr>
                <w:rFonts w:ascii="Times New Roman" w:eastAsia="Times New Roman" w:hAnsi="Times New Roman" w:cs="Times New Roman"/>
                <w:sz w:val="18"/>
                <w:szCs w:val="18"/>
                <w:lang w:eastAsia="bg-BG"/>
              </w:rPr>
              <w:t>1 009 917</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Pr>
                <w:rFonts w:ascii="Times New Roman" w:eastAsia="Times New Roman" w:hAnsi="Times New Roman" w:cs="Times New Roman"/>
                <w:sz w:val="18"/>
                <w:szCs w:val="18"/>
                <w:lang w:eastAsia="bg-BG"/>
              </w:rPr>
              <w:t>255 972</w:t>
            </w:r>
          </w:p>
        </w:tc>
      </w:tr>
      <w:tr w:rsidR="008F1F58" w:rsidRPr="00893AFD" w:rsidTr="008F1F58">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200 000</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Pr>
                <w:rFonts w:ascii="Times New Roman" w:eastAsia="Times New Roman" w:hAnsi="Times New Roman" w:cs="Times New Roman"/>
                <w:sz w:val="18"/>
                <w:szCs w:val="18"/>
                <w:lang w:eastAsia="bg-BG"/>
              </w:rPr>
              <w:t>200</w:t>
            </w:r>
            <w:r w:rsidRPr="00893AFD">
              <w:rPr>
                <w:rFonts w:ascii="Times New Roman" w:eastAsia="Times New Roman" w:hAnsi="Times New Roman" w:cs="Times New Roman"/>
                <w:sz w:val="18"/>
                <w:szCs w:val="18"/>
                <w:lang w:eastAsia="bg-BG"/>
              </w:rPr>
              <w:t xml:space="preserve"> </w:t>
            </w:r>
            <w:r>
              <w:rPr>
                <w:rFonts w:ascii="Times New Roman" w:eastAsia="Times New Roman" w:hAnsi="Times New Roman" w:cs="Times New Roman"/>
                <w:sz w:val="18"/>
                <w:szCs w:val="18"/>
                <w:lang w:eastAsia="bg-BG"/>
              </w:rPr>
              <w:t>0</w:t>
            </w:r>
            <w:r w:rsidRPr="00893AFD">
              <w:rPr>
                <w:rFonts w:ascii="Times New Roman" w:eastAsia="Times New Roman" w:hAnsi="Times New Roman" w:cs="Times New Roman"/>
                <w:sz w:val="18"/>
                <w:szCs w:val="18"/>
                <w:lang w:eastAsia="bg-BG"/>
              </w:rPr>
              <w:t>00</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Pr>
                <w:rFonts w:ascii="Times New Roman" w:eastAsia="Times New Roman" w:hAnsi="Times New Roman" w:cs="Times New Roman"/>
                <w:sz w:val="18"/>
                <w:szCs w:val="18"/>
                <w:lang w:eastAsia="bg-BG"/>
              </w:rPr>
              <w:t>4 457</w:t>
            </w:r>
          </w:p>
        </w:tc>
      </w:tr>
      <w:tr w:rsidR="008F1F58" w:rsidRPr="00893AFD" w:rsidTr="008F1F58">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both"/>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1</w:t>
            </w:r>
          </w:p>
        </w:tc>
        <w:tc>
          <w:tcPr>
            <w:tcW w:w="548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ind w:firstLineChars="300" w:firstLine="540"/>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Ведомствени разходи по бюджета на ПРБ:</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 xml:space="preserve">5 </w:t>
            </w:r>
            <w:r>
              <w:rPr>
                <w:rFonts w:ascii="Times New Roman" w:eastAsia="Times New Roman" w:hAnsi="Times New Roman" w:cs="Times New Roman"/>
                <w:b/>
                <w:bCs/>
                <w:sz w:val="18"/>
                <w:szCs w:val="18"/>
                <w:lang w:eastAsia="bg-BG"/>
              </w:rPr>
              <w:t>971</w:t>
            </w:r>
            <w:r w:rsidRPr="00893AFD">
              <w:rPr>
                <w:rFonts w:ascii="Times New Roman" w:eastAsia="Times New Roman" w:hAnsi="Times New Roman" w:cs="Times New Roman"/>
                <w:b/>
                <w:bCs/>
                <w:sz w:val="18"/>
                <w:szCs w:val="18"/>
                <w:lang w:eastAsia="bg-BG"/>
              </w:rPr>
              <w:t xml:space="preserve"> </w:t>
            </w:r>
            <w:r>
              <w:rPr>
                <w:rFonts w:ascii="Times New Roman" w:eastAsia="Times New Roman" w:hAnsi="Times New Roman" w:cs="Times New Roman"/>
                <w:b/>
                <w:bCs/>
                <w:sz w:val="18"/>
                <w:szCs w:val="18"/>
                <w:lang w:eastAsia="bg-BG"/>
              </w:rPr>
              <w:t>6</w:t>
            </w:r>
            <w:r w:rsidRPr="00893AFD">
              <w:rPr>
                <w:rFonts w:ascii="Times New Roman" w:eastAsia="Times New Roman" w:hAnsi="Times New Roman" w:cs="Times New Roman"/>
                <w:b/>
                <w:bCs/>
                <w:sz w:val="18"/>
                <w:szCs w:val="18"/>
                <w:lang w:eastAsia="bg-BG"/>
              </w:rPr>
              <w:t>00</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Pr>
                <w:rFonts w:ascii="Times New Roman" w:eastAsia="Times New Roman" w:hAnsi="Times New Roman" w:cs="Times New Roman"/>
                <w:b/>
                <w:bCs/>
                <w:sz w:val="18"/>
                <w:szCs w:val="18"/>
                <w:lang w:eastAsia="bg-BG"/>
              </w:rPr>
              <w:t>6</w:t>
            </w:r>
            <w:r w:rsidRPr="00893AFD">
              <w:rPr>
                <w:rFonts w:ascii="Times New Roman" w:eastAsia="Times New Roman" w:hAnsi="Times New Roman" w:cs="Times New Roman"/>
                <w:b/>
                <w:bCs/>
                <w:sz w:val="18"/>
                <w:szCs w:val="18"/>
                <w:lang w:eastAsia="bg-BG"/>
              </w:rPr>
              <w:t xml:space="preserve"> </w:t>
            </w:r>
            <w:r>
              <w:rPr>
                <w:rFonts w:ascii="Times New Roman" w:eastAsia="Times New Roman" w:hAnsi="Times New Roman" w:cs="Times New Roman"/>
                <w:b/>
                <w:bCs/>
                <w:sz w:val="18"/>
                <w:szCs w:val="18"/>
                <w:lang w:eastAsia="bg-BG"/>
              </w:rPr>
              <w:t>233</w:t>
            </w:r>
            <w:r w:rsidRPr="00893AFD">
              <w:rPr>
                <w:rFonts w:ascii="Times New Roman" w:eastAsia="Times New Roman" w:hAnsi="Times New Roman" w:cs="Times New Roman"/>
                <w:b/>
                <w:bCs/>
                <w:sz w:val="18"/>
                <w:szCs w:val="18"/>
                <w:lang w:eastAsia="bg-BG"/>
              </w:rPr>
              <w:t xml:space="preserve"> </w:t>
            </w:r>
            <w:r>
              <w:rPr>
                <w:rFonts w:ascii="Times New Roman" w:eastAsia="Times New Roman" w:hAnsi="Times New Roman" w:cs="Times New Roman"/>
                <w:b/>
                <w:bCs/>
                <w:sz w:val="18"/>
                <w:szCs w:val="18"/>
                <w:lang w:eastAsia="bg-BG"/>
              </w:rPr>
              <w:t>017</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 xml:space="preserve">2 </w:t>
            </w:r>
            <w:r>
              <w:rPr>
                <w:rFonts w:ascii="Times New Roman" w:eastAsia="Times New Roman" w:hAnsi="Times New Roman" w:cs="Times New Roman"/>
                <w:b/>
                <w:bCs/>
                <w:sz w:val="18"/>
                <w:szCs w:val="18"/>
                <w:lang w:eastAsia="bg-BG"/>
              </w:rPr>
              <w:t>245</w:t>
            </w:r>
            <w:r w:rsidRPr="00893AFD">
              <w:rPr>
                <w:rFonts w:ascii="Times New Roman" w:eastAsia="Times New Roman" w:hAnsi="Times New Roman" w:cs="Times New Roman"/>
                <w:b/>
                <w:bCs/>
                <w:sz w:val="18"/>
                <w:szCs w:val="18"/>
                <w:lang w:eastAsia="bg-BG"/>
              </w:rPr>
              <w:t xml:space="preserve"> </w:t>
            </w:r>
            <w:r>
              <w:rPr>
                <w:rFonts w:ascii="Times New Roman" w:eastAsia="Times New Roman" w:hAnsi="Times New Roman" w:cs="Times New Roman"/>
                <w:b/>
                <w:bCs/>
                <w:sz w:val="18"/>
                <w:szCs w:val="18"/>
                <w:lang w:eastAsia="bg-BG"/>
              </w:rPr>
              <w:t>718</w:t>
            </w:r>
          </w:p>
        </w:tc>
      </w:tr>
      <w:tr w:rsidR="008F1F58" w:rsidRPr="00893AFD" w:rsidTr="008F1F58">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ind w:firstLineChars="300" w:firstLine="540"/>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   Персонал</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Pr>
                <w:rFonts w:ascii="Times New Roman" w:eastAsia="Times New Roman" w:hAnsi="Times New Roman" w:cs="Times New Roman"/>
                <w:sz w:val="18"/>
                <w:szCs w:val="18"/>
                <w:lang w:eastAsia="bg-BG"/>
              </w:rPr>
              <w:t>5</w:t>
            </w:r>
            <w:r w:rsidRPr="00893AFD">
              <w:rPr>
                <w:rFonts w:ascii="Times New Roman" w:eastAsia="Times New Roman" w:hAnsi="Times New Roman" w:cs="Times New Roman"/>
                <w:sz w:val="18"/>
                <w:szCs w:val="18"/>
                <w:lang w:eastAsia="bg-BG"/>
              </w:rPr>
              <w:t xml:space="preserve"> </w:t>
            </w:r>
            <w:r>
              <w:rPr>
                <w:rFonts w:ascii="Times New Roman" w:eastAsia="Times New Roman" w:hAnsi="Times New Roman" w:cs="Times New Roman"/>
                <w:sz w:val="18"/>
                <w:szCs w:val="18"/>
                <w:lang w:eastAsia="bg-BG"/>
              </w:rPr>
              <w:t>023</w:t>
            </w:r>
            <w:r w:rsidRPr="00893AFD">
              <w:rPr>
                <w:rFonts w:ascii="Times New Roman" w:eastAsia="Times New Roman" w:hAnsi="Times New Roman" w:cs="Times New Roman"/>
                <w:sz w:val="18"/>
                <w:szCs w:val="18"/>
                <w:lang w:eastAsia="bg-BG"/>
              </w:rPr>
              <w:t xml:space="preserve"> </w:t>
            </w:r>
            <w:r>
              <w:rPr>
                <w:rFonts w:ascii="Times New Roman" w:eastAsia="Times New Roman" w:hAnsi="Times New Roman" w:cs="Times New Roman"/>
                <w:sz w:val="18"/>
                <w:szCs w:val="18"/>
                <w:lang w:eastAsia="bg-BG"/>
              </w:rPr>
              <w:t>1</w:t>
            </w:r>
            <w:r w:rsidRPr="00893AFD">
              <w:rPr>
                <w:rFonts w:ascii="Times New Roman" w:eastAsia="Times New Roman" w:hAnsi="Times New Roman" w:cs="Times New Roman"/>
                <w:sz w:val="18"/>
                <w:szCs w:val="18"/>
                <w:lang w:eastAsia="bg-BG"/>
              </w:rPr>
              <w:t>00</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Pr>
                <w:rFonts w:ascii="Times New Roman" w:eastAsia="Times New Roman" w:hAnsi="Times New Roman" w:cs="Times New Roman"/>
                <w:sz w:val="18"/>
                <w:szCs w:val="18"/>
                <w:lang w:eastAsia="bg-BG"/>
              </w:rPr>
              <w:t>5</w:t>
            </w:r>
            <w:r w:rsidRPr="00893AFD">
              <w:rPr>
                <w:rFonts w:ascii="Times New Roman" w:eastAsia="Times New Roman" w:hAnsi="Times New Roman" w:cs="Times New Roman"/>
                <w:sz w:val="18"/>
                <w:szCs w:val="18"/>
                <w:lang w:eastAsia="bg-BG"/>
              </w:rPr>
              <w:t xml:space="preserve"> </w:t>
            </w:r>
            <w:r>
              <w:rPr>
                <w:rFonts w:ascii="Times New Roman" w:eastAsia="Times New Roman" w:hAnsi="Times New Roman" w:cs="Times New Roman"/>
                <w:sz w:val="18"/>
                <w:szCs w:val="18"/>
                <w:lang w:eastAsia="bg-BG"/>
              </w:rPr>
              <w:t>023</w:t>
            </w:r>
            <w:r w:rsidRPr="00893AFD">
              <w:rPr>
                <w:rFonts w:ascii="Times New Roman" w:eastAsia="Times New Roman" w:hAnsi="Times New Roman" w:cs="Times New Roman"/>
                <w:sz w:val="18"/>
                <w:szCs w:val="18"/>
                <w:lang w:eastAsia="bg-BG"/>
              </w:rPr>
              <w:t xml:space="preserve"> </w:t>
            </w:r>
            <w:r>
              <w:rPr>
                <w:rFonts w:ascii="Times New Roman" w:eastAsia="Times New Roman" w:hAnsi="Times New Roman" w:cs="Times New Roman"/>
                <w:sz w:val="18"/>
                <w:szCs w:val="18"/>
                <w:lang w:eastAsia="bg-BG"/>
              </w:rPr>
              <w:t>1</w:t>
            </w:r>
            <w:r w:rsidRPr="00893AFD">
              <w:rPr>
                <w:rFonts w:ascii="Times New Roman" w:eastAsia="Times New Roman" w:hAnsi="Times New Roman" w:cs="Times New Roman"/>
                <w:sz w:val="18"/>
                <w:szCs w:val="18"/>
                <w:lang w:eastAsia="bg-BG"/>
              </w:rPr>
              <w:t>00</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2 </w:t>
            </w:r>
            <w:r>
              <w:rPr>
                <w:rFonts w:ascii="Times New Roman" w:eastAsia="Times New Roman" w:hAnsi="Times New Roman" w:cs="Times New Roman"/>
                <w:sz w:val="18"/>
                <w:szCs w:val="18"/>
                <w:lang w:eastAsia="bg-BG"/>
              </w:rPr>
              <w:t>009</w:t>
            </w:r>
            <w:r w:rsidRPr="00893AFD">
              <w:rPr>
                <w:rFonts w:ascii="Times New Roman" w:eastAsia="Times New Roman" w:hAnsi="Times New Roman" w:cs="Times New Roman"/>
                <w:sz w:val="18"/>
                <w:szCs w:val="18"/>
                <w:lang w:eastAsia="bg-BG"/>
              </w:rPr>
              <w:t xml:space="preserve"> </w:t>
            </w:r>
            <w:r>
              <w:rPr>
                <w:rFonts w:ascii="Times New Roman" w:eastAsia="Times New Roman" w:hAnsi="Times New Roman" w:cs="Times New Roman"/>
                <w:sz w:val="18"/>
                <w:szCs w:val="18"/>
                <w:lang w:eastAsia="bg-BG"/>
              </w:rPr>
              <w:t>865</w:t>
            </w:r>
          </w:p>
        </w:tc>
      </w:tr>
      <w:tr w:rsidR="008F1F58" w:rsidRPr="00893AFD" w:rsidTr="008F1F58">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ind w:firstLineChars="300" w:firstLine="540"/>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748 500</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Pr>
                <w:rFonts w:ascii="Times New Roman" w:eastAsia="Times New Roman" w:hAnsi="Times New Roman" w:cs="Times New Roman"/>
                <w:sz w:val="18"/>
                <w:szCs w:val="18"/>
                <w:lang w:eastAsia="bg-BG"/>
              </w:rPr>
              <w:t>1 009 917</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Pr>
                <w:rFonts w:ascii="Times New Roman" w:eastAsia="Times New Roman" w:hAnsi="Times New Roman" w:cs="Times New Roman"/>
                <w:sz w:val="18"/>
                <w:szCs w:val="18"/>
                <w:lang w:eastAsia="bg-BG"/>
              </w:rPr>
              <w:t>231</w:t>
            </w:r>
            <w:r w:rsidRPr="00893AFD">
              <w:rPr>
                <w:rFonts w:ascii="Times New Roman" w:eastAsia="Times New Roman" w:hAnsi="Times New Roman" w:cs="Times New Roman"/>
                <w:sz w:val="18"/>
                <w:szCs w:val="18"/>
                <w:lang w:eastAsia="bg-BG"/>
              </w:rPr>
              <w:t xml:space="preserve"> </w:t>
            </w:r>
            <w:r>
              <w:rPr>
                <w:rFonts w:ascii="Times New Roman" w:eastAsia="Times New Roman" w:hAnsi="Times New Roman" w:cs="Times New Roman"/>
                <w:sz w:val="18"/>
                <w:szCs w:val="18"/>
                <w:lang w:eastAsia="bg-BG"/>
              </w:rPr>
              <w:t>396</w:t>
            </w:r>
          </w:p>
        </w:tc>
      </w:tr>
      <w:tr w:rsidR="008F1F58" w:rsidRPr="00893AFD" w:rsidTr="008F1F58">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ind w:firstLineChars="300" w:firstLine="540"/>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200 000</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Pr>
                <w:rFonts w:ascii="Times New Roman" w:eastAsia="Times New Roman" w:hAnsi="Times New Roman" w:cs="Times New Roman"/>
                <w:sz w:val="18"/>
                <w:szCs w:val="18"/>
                <w:lang w:eastAsia="bg-BG"/>
              </w:rPr>
              <w:t>200</w:t>
            </w:r>
            <w:r w:rsidRPr="00893AFD">
              <w:rPr>
                <w:rFonts w:ascii="Times New Roman" w:eastAsia="Times New Roman" w:hAnsi="Times New Roman" w:cs="Times New Roman"/>
                <w:sz w:val="18"/>
                <w:szCs w:val="18"/>
                <w:lang w:eastAsia="bg-BG"/>
              </w:rPr>
              <w:t xml:space="preserve"> </w:t>
            </w:r>
            <w:r>
              <w:rPr>
                <w:rFonts w:ascii="Times New Roman" w:eastAsia="Times New Roman" w:hAnsi="Times New Roman" w:cs="Times New Roman"/>
                <w:sz w:val="18"/>
                <w:szCs w:val="18"/>
                <w:lang w:eastAsia="bg-BG"/>
              </w:rPr>
              <w:t>0</w:t>
            </w:r>
            <w:r w:rsidRPr="00893AFD">
              <w:rPr>
                <w:rFonts w:ascii="Times New Roman" w:eastAsia="Times New Roman" w:hAnsi="Times New Roman" w:cs="Times New Roman"/>
                <w:sz w:val="18"/>
                <w:szCs w:val="18"/>
                <w:lang w:eastAsia="bg-BG"/>
              </w:rPr>
              <w:t>00</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Pr>
                <w:rFonts w:ascii="Times New Roman" w:eastAsia="Times New Roman" w:hAnsi="Times New Roman" w:cs="Times New Roman"/>
                <w:sz w:val="18"/>
                <w:szCs w:val="18"/>
                <w:lang w:eastAsia="bg-BG"/>
              </w:rPr>
              <w:t>4 457</w:t>
            </w:r>
          </w:p>
        </w:tc>
      </w:tr>
      <w:tr w:rsidR="008F1F58" w:rsidRPr="00893AFD" w:rsidTr="008F1F58">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both"/>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2</w:t>
            </w:r>
          </w:p>
        </w:tc>
        <w:tc>
          <w:tcPr>
            <w:tcW w:w="548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ind w:firstLineChars="300" w:firstLine="540"/>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 xml:space="preserve">Ведомствени разходи по други бюджети и сметки за средства от ЕС </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Pr>
                <w:rFonts w:ascii="Times New Roman" w:eastAsia="Times New Roman" w:hAnsi="Times New Roman" w:cs="Times New Roman"/>
                <w:b/>
                <w:bCs/>
                <w:sz w:val="18"/>
                <w:szCs w:val="18"/>
                <w:lang w:eastAsia="bg-BG"/>
              </w:rPr>
              <w:t>24</w:t>
            </w:r>
            <w:r w:rsidRPr="00893AFD">
              <w:rPr>
                <w:rFonts w:ascii="Times New Roman" w:eastAsia="Times New Roman" w:hAnsi="Times New Roman" w:cs="Times New Roman"/>
                <w:b/>
                <w:bCs/>
                <w:sz w:val="18"/>
                <w:szCs w:val="18"/>
                <w:lang w:eastAsia="bg-BG"/>
              </w:rPr>
              <w:t xml:space="preserve"> </w:t>
            </w:r>
            <w:r>
              <w:rPr>
                <w:rFonts w:ascii="Times New Roman" w:eastAsia="Times New Roman" w:hAnsi="Times New Roman" w:cs="Times New Roman"/>
                <w:b/>
                <w:bCs/>
                <w:sz w:val="18"/>
                <w:szCs w:val="18"/>
                <w:lang w:eastAsia="bg-BG"/>
              </w:rPr>
              <w:t>576</w:t>
            </w:r>
          </w:p>
        </w:tc>
      </w:tr>
      <w:tr w:rsidR="008F1F58" w:rsidRPr="00893AFD" w:rsidTr="008F1F58">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ind w:firstLineChars="300" w:firstLine="540"/>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   Персонал</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0</w:t>
            </w:r>
          </w:p>
        </w:tc>
      </w:tr>
      <w:tr w:rsidR="008F1F58" w:rsidRPr="00893AFD" w:rsidTr="008F1F58">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ind w:firstLineChars="300" w:firstLine="540"/>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Pr>
                <w:rFonts w:ascii="Times New Roman" w:eastAsia="Times New Roman" w:hAnsi="Times New Roman" w:cs="Times New Roman"/>
                <w:sz w:val="18"/>
                <w:szCs w:val="18"/>
                <w:lang w:eastAsia="bg-BG"/>
              </w:rPr>
              <w:t>2</w:t>
            </w:r>
            <w:r w:rsidRPr="00893AFD">
              <w:rPr>
                <w:rFonts w:ascii="Times New Roman" w:eastAsia="Times New Roman" w:hAnsi="Times New Roman" w:cs="Times New Roman"/>
                <w:sz w:val="18"/>
                <w:szCs w:val="18"/>
                <w:lang w:eastAsia="bg-BG"/>
              </w:rPr>
              <w:t xml:space="preserve">4 </w:t>
            </w:r>
            <w:r>
              <w:rPr>
                <w:rFonts w:ascii="Times New Roman" w:eastAsia="Times New Roman" w:hAnsi="Times New Roman" w:cs="Times New Roman"/>
                <w:sz w:val="18"/>
                <w:szCs w:val="18"/>
                <w:lang w:eastAsia="bg-BG"/>
              </w:rPr>
              <w:t>576</w:t>
            </w:r>
          </w:p>
        </w:tc>
      </w:tr>
      <w:tr w:rsidR="008F1F58" w:rsidRPr="00893AFD" w:rsidTr="008F1F58">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ind w:firstLineChars="300" w:firstLine="540"/>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0</w:t>
            </w:r>
          </w:p>
        </w:tc>
      </w:tr>
      <w:tr w:rsidR="008F1F58" w:rsidRPr="00893AFD" w:rsidTr="008F1F58">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ind w:firstLineChars="200" w:firstLine="360"/>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От тях за: * </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r>
      <w:tr w:rsidR="008F1F58" w:rsidRPr="00893AFD" w:rsidTr="008F1F58">
        <w:trPr>
          <w:trHeight w:val="114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2.1</w:t>
            </w:r>
          </w:p>
        </w:tc>
        <w:tc>
          <w:tcPr>
            <w:tcW w:w="5480" w:type="dxa"/>
            <w:tcBorders>
              <w:top w:val="nil"/>
              <w:left w:val="nil"/>
              <w:bottom w:val="single" w:sz="8" w:space="0" w:color="auto"/>
              <w:right w:val="single" w:sz="8" w:space="0" w:color="auto"/>
            </w:tcBorders>
            <w:shd w:val="clear" w:color="auto" w:fill="auto"/>
            <w:vAlign w:val="bottom"/>
            <w:hideMark/>
          </w:tcPr>
          <w:p w:rsidR="008F1F58" w:rsidRPr="00893AFD" w:rsidRDefault="008F1F58" w:rsidP="00D545F7">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Проект „Развитие на информационната система и публичния регистър на Комисията за защита на конкуренцията“, изпълняван по Договор № BG05SFOP001-1.014-0001-С01/21.12.2020 г. за предоставяне на безвъзмездна финансова помощ по Оперативна програма „Добро управление”</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Pr>
                <w:rFonts w:ascii="Times New Roman" w:eastAsia="Times New Roman" w:hAnsi="Times New Roman" w:cs="Times New Roman"/>
                <w:sz w:val="18"/>
                <w:szCs w:val="18"/>
                <w:lang w:eastAsia="bg-BG"/>
              </w:rPr>
              <w:t>24</w:t>
            </w:r>
            <w:r w:rsidRPr="00893AFD">
              <w:rPr>
                <w:rFonts w:ascii="Times New Roman" w:eastAsia="Times New Roman" w:hAnsi="Times New Roman" w:cs="Times New Roman"/>
                <w:sz w:val="18"/>
                <w:szCs w:val="18"/>
                <w:lang w:eastAsia="bg-BG"/>
              </w:rPr>
              <w:t xml:space="preserve"> </w:t>
            </w:r>
            <w:r>
              <w:rPr>
                <w:rFonts w:ascii="Times New Roman" w:eastAsia="Times New Roman" w:hAnsi="Times New Roman" w:cs="Times New Roman"/>
                <w:sz w:val="18"/>
                <w:szCs w:val="18"/>
                <w:lang w:eastAsia="bg-BG"/>
              </w:rPr>
              <w:t>576</w:t>
            </w:r>
          </w:p>
        </w:tc>
      </w:tr>
      <w:tr w:rsidR="008F1F58" w:rsidRPr="00893AFD" w:rsidTr="008F1F58">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both"/>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ІІ.</w:t>
            </w:r>
          </w:p>
        </w:tc>
        <w:tc>
          <w:tcPr>
            <w:tcW w:w="548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 xml:space="preserve">Администрирани разходни параграфи по бюджета </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r>
      <w:tr w:rsidR="008F1F58" w:rsidRPr="00893AFD" w:rsidTr="008F1F58">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ind w:firstLineChars="200" w:firstLine="360"/>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r>
      <w:tr w:rsidR="008F1F58" w:rsidRPr="00893AFD" w:rsidTr="008F1F58">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both"/>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ІІІ.</w:t>
            </w:r>
          </w:p>
        </w:tc>
        <w:tc>
          <w:tcPr>
            <w:tcW w:w="548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Администрирани разходни параграфи по други бюджети и сметки за средства от ЕС</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r>
      <w:tr w:rsidR="008F1F58" w:rsidRPr="00893AFD" w:rsidTr="008F1F58">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ind w:firstLineChars="200" w:firstLine="360"/>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r>
      <w:tr w:rsidR="008F1F58" w:rsidRPr="00893AFD" w:rsidTr="008F1F58">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both"/>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 </w:t>
            </w:r>
          </w:p>
        </w:tc>
        <w:tc>
          <w:tcPr>
            <w:tcW w:w="548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Общо администрирани разходи (ІІ+ІІІ):</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r>
      <w:tr w:rsidR="008F1F58" w:rsidRPr="00893AFD" w:rsidTr="008F1F58">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r>
      <w:tr w:rsidR="008F1F58" w:rsidRPr="00893AFD" w:rsidTr="008F1F58">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both"/>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 </w:t>
            </w:r>
          </w:p>
        </w:tc>
        <w:tc>
          <w:tcPr>
            <w:tcW w:w="548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Общо разходи по бюджета (І.1+ІІ):</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 xml:space="preserve">5 </w:t>
            </w:r>
            <w:r>
              <w:rPr>
                <w:rFonts w:ascii="Times New Roman" w:eastAsia="Times New Roman" w:hAnsi="Times New Roman" w:cs="Times New Roman"/>
                <w:b/>
                <w:bCs/>
                <w:sz w:val="18"/>
                <w:szCs w:val="18"/>
                <w:lang w:eastAsia="bg-BG"/>
              </w:rPr>
              <w:t>971</w:t>
            </w:r>
            <w:r w:rsidRPr="00893AFD">
              <w:rPr>
                <w:rFonts w:ascii="Times New Roman" w:eastAsia="Times New Roman" w:hAnsi="Times New Roman" w:cs="Times New Roman"/>
                <w:b/>
                <w:bCs/>
                <w:sz w:val="18"/>
                <w:szCs w:val="18"/>
                <w:lang w:eastAsia="bg-BG"/>
              </w:rPr>
              <w:t xml:space="preserve"> </w:t>
            </w:r>
            <w:r>
              <w:rPr>
                <w:rFonts w:ascii="Times New Roman" w:eastAsia="Times New Roman" w:hAnsi="Times New Roman" w:cs="Times New Roman"/>
                <w:b/>
                <w:bCs/>
                <w:sz w:val="18"/>
                <w:szCs w:val="18"/>
                <w:lang w:eastAsia="bg-BG"/>
              </w:rPr>
              <w:t>6</w:t>
            </w:r>
            <w:r w:rsidRPr="00893AFD">
              <w:rPr>
                <w:rFonts w:ascii="Times New Roman" w:eastAsia="Times New Roman" w:hAnsi="Times New Roman" w:cs="Times New Roman"/>
                <w:b/>
                <w:bCs/>
                <w:sz w:val="18"/>
                <w:szCs w:val="18"/>
                <w:lang w:eastAsia="bg-BG"/>
              </w:rPr>
              <w:t>00</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Pr>
                <w:rFonts w:ascii="Times New Roman" w:eastAsia="Times New Roman" w:hAnsi="Times New Roman" w:cs="Times New Roman"/>
                <w:b/>
                <w:bCs/>
                <w:sz w:val="18"/>
                <w:szCs w:val="18"/>
                <w:lang w:eastAsia="bg-BG"/>
              </w:rPr>
              <w:t>6</w:t>
            </w:r>
            <w:r w:rsidRPr="00893AFD">
              <w:rPr>
                <w:rFonts w:ascii="Times New Roman" w:eastAsia="Times New Roman" w:hAnsi="Times New Roman" w:cs="Times New Roman"/>
                <w:b/>
                <w:bCs/>
                <w:sz w:val="18"/>
                <w:szCs w:val="18"/>
                <w:lang w:eastAsia="bg-BG"/>
              </w:rPr>
              <w:t xml:space="preserve"> </w:t>
            </w:r>
            <w:r>
              <w:rPr>
                <w:rFonts w:ascii="Times New Roman" w:eastAsia="Times New Roman" w:hAnsi="Times New Roman" w:cs="Times New Roman"/>
                <w:b/>
                <w:bCs/>
                <w:sz w:val="18"/>
                <w:szCs w:val="18"/>
                <w:lang w:eastAsia="bg-BG"/>
              </w:rPr>
              <w:t>233</w:t>
            </w:r>
            <w:r w:rsidRPr="00893AFD">
              <w:rPr>
                <w:rFonts w:ascii="Times New Roman" w:eastAsia="Times New Roman" w:hAnsi="Times New Roman" w:cs="Times New Roman"/>
                <w:b/>
                <w:bCs/>
                <w:sz w:val="18"/>
                <w:szCs w:val="18"/>
                <w:lang w:eastAsia="bg-BG"/>
              </w:rPr>
              <w:t xml:space="preserve"> </w:t>
            </w:r>
            <w:r>
              <w:rPr>
                <w:rFonts w:ascii="Times New Roman" w:eastAsia="Times New Roman" w:hAnsi="Times New Roman" w:cs="Times New Roman"/>
                <w:b/>
                <w:bCs/>
                <w:sz w:val="18"/>
                <w:szCs w:val="18"/>
                <w:lang w:eastAsia="bg-BG"/>
              </w:rPr>
              <w:t>017</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 xml:space="preserve">2 </w:t>
            </w:r>
            <w:r>
              <w:rPr>
                <w:rFonts w:ascii="Times New Roman" w:eastAsia="Times New Roman" w:hAnsi="Times New Roman" w:cs="Times New Roman"/>
                <w:b/>
                <w:bCs/>
                <w:sz w:val="18"/>
                <w:szCs w:val="18"/>
                <w:lang w:eastAsia="bg-BG"/>
              </w:rPr>
              <w:t>245</w:t>
            </w:r>
            <w:r w:rsidRPr="00893AFD">
              <w:rPr>
                <w:rFonts w:ascii="Times New Roman" w:eastAsia="Times New Roman" w:hAnsi="Times New Roman" w:cs="Times New Roman"/>
                <w:b/>
                <w:bCs/>
                <w:sz w:val="18"/>
                <w:szCs w:val="18"/>
                <w:lang w:eastAsia="bg-BG"/>
              </w:rPr>
              <w:t xml:space="preserve"> </w:t>
            </w:r>
            <w:r>
              <w:rPr>
                <w:rFonts w:ascii="Times New Roman" w:eastAsia="Times New Roman" w:hAnsi="Times New Roman" w:cs="Times New Roman"/>
                <w:b/>
                <w:bCs/>
                <w:sz w:val="18"/>
                <w:szCs w:val="18"/>
                <w:lang w:eastAsia="bg-BG"/>
              </w:rPr>
              <w:t>718</w:t>
            </w:r>
          </w:p>
        </w:tc>
      </w:tr>
      <w:tr w:rsidR="008F1F58" w:rsidRPr="00893AFD" w:rsidTr="008F1F58">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r>
      <w:tr w:rsidR="008F1F58" w:rsidRPr="00893AFD" w:rsidTr="008F1F58">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both"/>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 </w:t>
            </w:r>
          </w:p>
        </w:tc>
        <w:tc>
          <w:tcPr>
            <w:tcW w:w="548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Общо разходи (І+ІІ+ІІІ):</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 xml:space="preserve">5 </w:t>
            </w:r>
            <w:r>
              <w:rPr>
                <w:rFonts w:ascii="Times New Roman" w:eastAsia="Times New Roman" w:hAnsi="Times New Roman" w:cs="Times New Roman"/>
                <w:b/>
                <w:bCs/>
                <w:sz w:val="18"/>
                <w:szCs w:val="18"/>
                <w:lang w:eastAsia="bg-BG"/>
              </w:rPr>
              <w:t>971</w:t>
            </w:r>
            <w:r w:rsidRPr="00893AFD">
              <w:rPr>
                <w:rFonts w:ascii="Times New Roman" w:eastAsia="Times New Roman" w:hAnsi="Times New Roman" w:cs="Times New Roman"/>
                <w:b/>
                <w:bCs/>
                <w:sz w:val="18"/>
                <w:szCs w:val="18"/>
                <w:lang w:eastAsia="bg-BG"/>
              </w:rPr>
              <w:t xml:space="preserve"> </w:t>
            </w:r>
            <w:r>
              <w:rPr>
                <w:rFonts w:ascii="Times New Roman" w:eastAsia="Times New Roman" w:hAnsi="Times New Roman" w:cs="Times New Roman"/>
                <w:b/>
                <w:bCs/>
                <w:sz w:val="18"/>
                <w:szCs w:val="18"/>
                <w:lang w:eastAsia="bg-BG"/>
              </w:rPr>
              <w:t>6</w:t>
            </w:r>
            <w:r w:rsidRPr="00893AFD">
              <w:rPr>
                <w:rFonts w:ascii="Times New Roman" w:eastAsia="Times New Roman" w:hAnsi="Times New Roman" w:cs="Times New Roman"/>
                <w:b/>
                <w:bCs/>
                <w:sz w:val="18"/>
                <w:szCs w:val="18"/>
                <w:lang w:eastAsia="bg-BG"/>
              </w:rPr>
              <w:t>00</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Pr>
                <w:rFonts w:ascii="Times New Roman" w:eastAsia="Times New Roman" w:hAnsi="Times New Roman" w:cs="Times New Roman"/>
                <w:b/>
                <w:bCs/>
                <w:sz w:val="18"/>
                <w:szCs w:val="18"/>
                <w:lang w:eastAsia="bg-BG"/>
              </w:rPr>
              <w:t>6</w:t>
            </w:r>
            <w:r w:rsidRPr="00893AFD">
              <w:rPr>
                <w:rFonts w:ascii="Times New Roman" w:eastAsia="Times New Roman" w:hAnsi="Times New Roman" w:cs="Times New Roman"/>
                <w:b/>
                <w:bCs/>
                <w:sz w:val="18"/>
                <w:szCs w:val="18"/>
                <w:lang w:eastAsia="bg-BG"/>
              </w:rPr>
              <w:t xml:space="preserve"> </w:t>
            </w:r>
            <w:r>
              <w:rPr>
                <w:rFonts w:ascii="Times New Roman" w:eastAsia="Times New Roman" w:hAnsi="Times New Roman" w:cs="Times New Roman"/>
                <w:b/>
                <w:bCs/>
                <w:sz w:val="18"/>
                <w:szCs w:val="18"/>
                <w:lang w:eastAsia="bg-BG"/>
              </w:rPr>
              <w:t>233</w:t>
            </w:r>
            <w:r w:rsidRPr="00893AFD">
              <w:rPr>
                <w:rFonts w:ascii="Times New Roman" w:eastAsia="Times New Roman" w:hAnsi="Times New Roman" w:cs="Times New Roman"/>
                <w:b/>
                <w:bCs/>
                <w:sz w:val="18"/>
                <w:szCs w:val="18"/>
                <w:lang w:eastAsia="bg-BG"/>
              </w:rPr>
              <w:t xml:space="preserve"> </w:t>
            </w:r>
            <w:r>
              <w:rPr>
                <w:rFonts w:ascii="Times New Roman" w:eastAsia="Times New Roman" w:hAnsi="Times New Roman" w:cs="Times New Roman"/>
                <w:b/>
                <w:bCs/>
                <w:sz w:val="18"/>
                <w:szCs w:val="18"/>
                <w:lang w:eastAsia="bg-BG"/>
              </w:rPr>
              <w:t>017</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 xml:space="preserve">2 </w:t>
            </w:r>
            <w:r>
              <w:rPr>
                <w:rFonts w:ascii="Times New Roman" w:eastAsia="Times New Roman" w:hAnsi="Times New Roman" w:cs="Times New Roman"/>
                <w:b/>
                <w:bCs/>
                <w:sz w:val="18"/>
                <w:szCs w:val="18"/>
                <w:lang w:eastAsia="bg-BG"/>
              </w:rPr>
              <w:t>270</w:t>
            </w:r>
            <w:r w:rsidRPr="00893AFD">
              <w:rPr>
                <w:rFonts w:ascii="Times New Roman" w:eastAsia="Times New Roman" w:hAnsi="Times New Roman" w:cs="Times New Roman"/>
                <w:b/>
                <w:bCs/>
                <w:sz w:val="18"/>
                <w:szCs w:val="18"/>
                <w:lang w:eastAsia="bg-BG"/>
              </w:rPr>
              <w:t xml:space="preserve"> </w:t>
            </w:r>
            <w:r>
              <w:rPr>
                <w:rFonts w:ascii="Times New Roman" w:eastAsia="Times New Roman" w:hAnsi="Times New Roman" w:cs="Times New Roman"/>
                <w:b/>
                <w:bCs/>
                <w:sz w:val="18"/>
                <w:szCs w:val="18"/>
                <w:lang w:eastAsia="bg-BG"/>
              </w:rPr>
              <w:t>294</w:t>
            </w:r>
          </w:p>
        </w:tc>
      </w:tr>
      <w:tr w:rsidR="008F1F58" w:rsidRPr="00893AFD" w:rsidTr="008F1F58">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Численост на щатния персонал</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117</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117</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10</w:t>
            </w:r>
            <w:r>
              <w:rPr>
                <w:rFonts w:ascii="Times New Roman" w:eastAsia="Times New Roman" w:hAnsi="Times New Roman" w:cs="Times New Roman"/>
                <w:sz w:val="18"/>
                <w:szCs w:val="18"/>
                <w:lang w:eastAsia="bg-BG"/>
              </w:rPr>
              <w:t>0</w:t>
            </w:r>
          </w:p>
        </w:tc>
      </w:tr>
      <w:tr w:rsidR="008F1F58" w:rsidRPr="00893AFD" w:rsidTr="008F1F58">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Численост на извънщатния персонал</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7</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7</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Pr>
                <w:rFonts w:ascii="Times New Roman" w:eastAsia="Times New Roman" w:hAnsi="Times New Roman" w:cs="Times New Roman"/>
                <w:sz w:val="18"/>
                <w:szCs w:val="18"/>
                <w:lang w:eastAsia="bg-BG"/>
              </w:rPr>
              <w:t>4</w:t>
            </w:r>
          </w:p>
        </w:tc>
      </w:tr>
    </w:tbl>
    <w:p w:rsidR="007F62C2" w:rsidRDefault="007F62C2" w:rsidP="00205668">
      <w:pPr>
        <w:spacing w:after="0" w:line="240" w:lineRule="auto"/>
        <w:ind w:firstLine="709"/>
        <w:jc w:val="both"/>
        <w:rPr>
          <w:rFonts w:ascii="Times New Roman" w:eastAsia="Times New Roman" w:hAnsi="Times New Roman" w:cs="Times New Roman"/>
          <w:b/>
          <w:i/>
          <w:sz w:val="23"/>
          <w:szCs w:val="23"/>
          <w:lang w:eastAsia="bg-BG"/>
        </w:rPr>
      </w:pPr>
    </w:p>
    <w:p w:rsidR="001A62E7" w:rsidRPr="0012275E" w:rsidRDefault="001A62E7" w:rsidP="00205668">
      <w:pPr>
        <w:spacing w:after="0" w:line="240" w:lineRule="auto"/>
        <w:ind w:firstLine="709"/>
        <w:jc w:val="both"/>
        <w:rPr>
          <w:rFonts w:ascii="Times New Roman" w:hAnsi="Times New Roman" w:cs="Times New Roman"/>
          <w:sz w:val="23"/>
          <w:szCs w:val="23"/>
        </w:rPr>
      </w:pPr>
    </w:p>
    <w:sectPr w:rsidR="001A62E7" w:rsidRPr="0012275E" w:rsidSect="00977077">
      <w:footerReference w:type="default" r:id="rId8"/>
      <w:pgSz w:w="11906" w:h="16838"/>
      <w:pgMar w:top="567" w:right="991" w:bottom="142"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506E" w:rsidRDefault="0066506E" w:rsidP="00474957">
      <w:pPr>
        <w:spacing w:after="0" w:line="240" w:lineRule="auto"/>
      </w:pPr>
      <w:r>
        <w:separator/>
      </w:r>
    </w:p>
  </w:endnote>
  <w:endnote w:type="continuationSeparator" w:id="0">
    <w:p w:rsidR="0066506E" w:rsidRDefault="0066506E" w:rsidP="00474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4071456"/>
      <w:docPartObj>
        <w:docPartGallery w:val="Page Numbers (Bottom of Page)"/>
        <w:docPartUnique/>
      </w:docPartObj>
    </w:sdtPr>
    <w:sdtEndPr>
      <w:rPr>
        <w:noProof/>
      </w:rPr>
    </w:sdtEndPr>
    <w:sdtContent>
      <w:p w:rsidR="00DD47D3" w:rsidRDefault="00DD47D3">
        <w:pPr>
          <w:pStyle w:val="Footer"/>
          <w:jc w:val="center"/>
        </w:pPr>
        <w:r>
          <w:fldChar w:fldCharType="begin"/>
        </w:r>
        <w:r>
          <w:instrText xml:space="preserve"> PAGE   \* MERGEFORMAT </w:instrText>
        </w:r>
        <w:r>
          <w:fldChar w:fldCharType="separate"/>
        </w:r>
        <w:r w:rsidR="00C85900">
          <w:rPr>
            <w:noProof/>
          </w:rPr>
          <w:t>4</w:t>
        </w:r>
        <w:r>
          <w:rPr>
            <w:noProof/>
          </w:rPr>
          <w:fldChar w:fldCharType="end"/>
        </w:r>
      </w:p>
    </w:sdtContent>
  </w:sdt>
  <w:p w:rsidR="00DD47D3" w:rsidRDefault="00DD47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506E" w:rsidRDefault="0066506E" w:rsidP="00474957">
      <w:pPr>
        <w:spacing w:after="0" w:line="240" w:lineRule="auto"/>
      </w:pPr>
      <w:r>
        <w:separator/>
      </w:r>
    </w:p>
  </w:footnote>
  <w:footnote w:type="continuationSeparator" w:id="0">
    <w:p w:rsidR="0066506E" w:rsidRDefault="0066506E" w:rsidP="004749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clip_image001"/>
      </v:shape>
    </w:pict>
  </w:numPicBullet>
  <w:abstractNum w:abstractNumId="0" w15:restartNumberingAfterBreak="0">
    <w:nsid w:val="01137229"/>
    <w:multiLevelType w:val="hybridMultilevel"/>
    <w:tmpl w:val="7884F092"/>
    <w:lvl w:ilvl="0" w:tplc="0402000F">
      <w:start w:val="1"/>
      <w:numFmt w:val="decimal"/>
      <w:lvlText w:val="%1."/>
      <w:lvlJc w:val="left"/>
      <w:pPr>
        <w:ind w:left="928" w:hanging="360"/>
      </w:pPr>
      <w:rPr>
        <w:rFonts w:hint="default"/>
      </w:rPr>
    </w:lvl>
    <w:lvl w:ilvl="1" w:tplc="04020019" w:tentative="1">
      <w:start w:val="1"/>
      <w:numFmt w:val="lowerLetter"/>
      <w:lvlText w:val="%2."/>
      <w:lvlJc w:val="left"/>
      <w:pPr>
        <w:ind w:left="1648" w:hanging="360"/>
      </w:pPr>
    </w:lvl>
    <w:lvl w:ilvl="2" w:tplc="0402001B" w:tentative="1">
      <w:start w:val="1"/>
      <w:numFmt w:val="lowerRoman"/>
      <w:lvlText w:val="%3."/>
      <w:lvlJc w:val="right"/>
      <w:pPr>
        <w:ind w:left="2368" w:hanging="180"/>
      </w:pPr>
    </w:lvl>
    <w:lvl w:ilvl="3" w:tplc="0402000F" w:tentative="1">
      <w:start w:val="1"/>
      <w:numFmt w:val="decimal"/>
      <w:lvlText w:val="%4."/>
      <w:lvlJc w:val="left"/>
      <w:pPr>
        <w:ind w:left="3088" w:hanging="360"/>
      </w:pPr>
    </w:lvl>
    <w:lvl w:ilvl="4" w:tplc="04020019" w:tentative="1">
      <w:start w:val="1"/>
      <w:numFmt w:val="lowerLetter"/>
      <w:lvlText w:val="%5."/>
      <w:lvlJc w:val="left"/>
      <w:pPr>
        <w:ind w:left="3808" w:hanging="360"/>
      </w:pPr>
    </w:lvl>
    <w:lvl w:ilvl="5" w:tplc="0402001B" w:tentative="1">
      <w:start w:val="1"/>
      <w:numFmt w:val="lowerRoman"/>
      <w:lvlText w:val="%6."/>
      <w:lvlJc w:val="right"/>
      <w:pPr>
        <w:ind w:left="4528" w:hanging="180"/>
      </w:pPr>
    </w:lvl>
    <w:lvl w:ilvl="6" w:tplc="0402000F" w:tentative="1">
      <w:start w:val="1"/>
      <w:numFmt w:val="decimal"/>
      <w:lvlText w:val="%7."/>
      <w:lvlJc w:val="left"/>
      <w:pPr>
        <w:ind w:left="5248" w:hanging="360"/>
      </w:pPr>
    </w:lvl>
    <w:lvl w:ilvl="7" w:tplc="04020019" w:tentative="1">
      <w:start w:val="1"/>
      <w:numFmt w:val="lowerLetter"/>
      <w:lvlText w:val="%8."/>
      <w:lvlJc w:val="left"/>
      <w:pPr>
        <w:ind w:left="5968" w:hanging="360"/>
      </w:pPr>
    </w:lvl>
    <w:lvl w:ilvl="8" w:tplc="0402001B" w:tentative="1">
      <w:start w:val="1"/>
      <w:numFmt w:val="lowerRoman"/>
      <w:lvlText w:val="%9."/>
      <w:lvlJc w:val="right"/>
      <w:pPr>
        <w:ind w:left="6688" w:hanging="180"/>
      </w:pPr>
    </w:lvl>
  </w:abstractNum>
  <w:abstractNum w:abstractNumId="1" w15:restartNumberingAfterBreak="0">
    <w:nsid w:val="05263A30"/>
    <w:multiLevelType w:val="hybridMultilevel"/>
    <w:tmpl w:val="51E65456"/>
    <w:lvl w:ilvl="0" w:tplc="E85A4758">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62A1DD7"/>
    <w:multiLevelType w:val="hybridMultilevel"/>
    <w:tmpl w:val="E08AB98C"/>
    <w:lvl w:ilvl="0" w:tplc="E85A4758">
      <w:start w:val="1"/>
      <w:numFmt w:val="bullet"/>
      <w:lvlText w:val="-"/>
      <w:lvlJc w:val="left"/>
      <w:pPr>
        <w:ind w:left="1440" w:hanging="360"/>
      </w:pPr>
      <w:rPr>
        <w:rFonts w:ascii="Times New Roman" w:eastAsiaTheme="minorHAnsi" w:hAnsi="Times New Roman" w:cs="Times New Roman"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 w15:restartNumberingAfterBreak="0">
    <w:nsid w:val="096767B3"/>
    <w:multiLevelType w:val="hybridMultilevel"/>
    <w:tmpl w:val="B8201C8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1C72645"/>
    <w:multiLevelType w:val="hybridMultilevel"/>
    <w:tmpl w:val="BC8E2A36"/>
    <w:lvl w:ilvl="0" w:tplc="E1C0333C">
      <w:start w:val="1"/>
      <w:numFmt w:val="decimal"/>
      <w:lvlText w:val="%1."/>
      <w:lvlJc w:val="left"/>
      <w:pPr>
        <w:ind w:left="1070" w:hanging="360"/>
      </w:pPr>
      <w:rPr>
        <w:rFonts w:ascii="Times New Roman" w:eastAsia="Times New Roman" w:hAnsi="Times New Roman" w:cs="Times New Roman"/>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hint="default"/>
      </w:rPr>
    </w:lvl>
    <w:lvl w:ilvl="3" w:tplc="04020001">
      <w:start w:val="1"/>
      <w:numFmt w:val="bullet"/>
      <w:lvlText w:val=""/>
      <w:lvlJc w:val="left"/>
      <w:pPr>
        <w:ind w:left="3447" w:hanging="360"/>
      </w:pPr>
      <w:rPr>
        <w:rFonts w:ascii="Symbol" w:hAnsi="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hint="default"/>
      </w:rPr>
    </w:lvl>
    <w:lvl w:ilvl="6" w:tplc="04020001">
      <w:start w:val="1"/>
      <w:numFmt w:val="bullet"/>
      <w:lvlText w:val=""/>
      <w:lvlJc w:val="left"/>
      <w:pPr>
        <w:ind w:left="5607" w:hanging="360"/>
      </w:pPr>
      <w:rPr>
        <w:rFonts w:ascii="Symbol" w:hAnsi="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hint="default"/>
      </w:rPr>
    </w:lvl>
  </w:abstractNum>
  <w:abstractNum w:abstractNumId="5" w15:restartNumberingAfterBreak="0">
    <w:nsid w:val="161B35F5"/>
    <w:multiLevelType w:val="hybridMultilevel"/>
    <w:tmpl w:val="7E784016"/>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15:restartNumberingAfterBreak="0">
    <w:nsid w:val="16EC1894"/>
    <w:multiLevelType w:val="hybridMultilevel"/>
    <w:tmpl w:val="56FC92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 w15:restartNumberingAfterBreak="0">
    <w:nsid w:val="16F727F5"/>
    <w:multiLevelType w:val="hybridMultilevel"/>
    <w:tmpl w:val="7EF642B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1A747760"/>
    <w:multiLevelType w:val="hybridMultilevel"/>
    <w:tmpl w:val="C3C4BAEA"/>
    <w:lvl w:ilvl="0" w:tplc="0402000D">
      <w:start w:val="1"/>
      <w:numFmt w:val="bullet"/>
      <w:lvlText w:val=""/>
      <w:lvlJc w:val="left"/>
      <w:pPr>
        <w:ind w:left="1068" w:hanging="360"/>
      </w:pPr>
      <w:rPr>
        <w:rFonts w:ascii="Wingdings" w:hAnsi="Wingdings" w:hint="default"/>
      </w:rPr>
    </w:lvl>
    <w:lvl w:ilvl="1" w:tplc="04020003">
      <w:start w:val="1"/>
      <w:numFmt w:val="bullet"/>
      <w:lvlText w:val="o"/>
      <w:lvlJc w:val="left"/>
      <w:pPr>
        <w:ind w:left="1788" w:hanging="360"/>
      </w:pPr>
      <w:rPr>
        <w:rFonts w:ascii="Courier New" w:hAnsi="Courier New" w:cs="Courier New" w:hint="default"/>
      </w:rPr>
    </w:lvl>
    <w:lvl w:ilvl="2" w:tplc="04020005">
      <w:start w:val="1"/>
      <w:numFmt w:val="bullet"/>
      <w:lvlText w:val=""/>
      <w:lvlJc w:val="left"/>
      <w:pPr>
        <w:ind w:left="2508" w:hanging="360"/>
      </w:pPr>
      <w:rPr>
        <w:rFonts w:ascii="Wingdings" w:hAnsi="Wingdings" w:hint="default"/>
      </w:rPr>
    </w:lvl>
    <w:lvl w:ilvl="3" w:tplc="04020001">
      <w:start w:val="1"/>
      <w:numFmt w:val="bullet"/>
      <w:lvlText w:val=""/>
      <w:lvlJc w:val="left"/>
      <w:pPr>
        <w:ind w:left="3228" w:hanging="360"/>
      </w:pPr>
      <w:rPr>
        <w:rFonts w:ascii="Symbol" w:hAnsi="Symbol" w:hint="default"/>
      </w:rPr>
    </w:lvl>
    <w:lvl w:ilvl="4" w:tplc="04020003">
      <w:start w:val="1"/>
      <w:numFmt w:val="bullet"/>
      <w:lvlText w:val="o"/>
      <w:lvlJc w:val="left"/>
      <w:pPr>
        <w:ind w:left="3948" w:hanging="360"/>
      </w:pPr>
      <w:rPr>
        <w:rFonts w:ascii="Courier New" w:hAnsi="Courier New" w:cs="Courier New" w:hint="default"/>
      </w:rPr>
    </w:lvl>
    <w:lvl w:ilvl="5" w:tplc="04020005">
      <w:start w:val="1"/>
      <w:numFmt w:val="bullet"/>
      <w:lvlText w:val=""/>
      <w:lvlJc w:val="left"/>
      <w:pPr>
        <w:ind w:left="4668" w:hanging="360"/>
      </w:pPr>
      <w:rPr>
        <w:rFonts w:ascii="Wingdings" w:hAnsi="Wingdings" w:hint="default"/>
      </w:rPr>
    </w:lvl>
    <w:lvl w:ilvl="6" w:tplc="04020001">
      <w:start w:val="1"/>
      <w:numFmt w:val="bullet"/>
      <w:lvlText w:val=""/>
      <w:lvlJc w:val="left"/>
      <w:pPr>
        <w:ind w:left="5388" w:hanging="360"/>
      </w:pPr>
      <w:rPr>
        <w:rFonts w:ascii="Symbol" w:hAnsi="Symbol" w:hint="default"/>
      </w:rPr>
    </w:lvl>
    <w:lvl w:ilvl="7" w:tplc="04020003">
      <w:start w:val="1"/>
      <w:numFmt w:val="bullet"/>
      <w:lvlText w:val="o"/>
      <w:lvlJc w:val="left"/>
      <w:pPr>
        <w:ind w:left="6108" w:hanging="360"/>
      </w:pPr>
      <w:rPr>
        <w:rFonts w:ascii="Courier New" w:hAnsi="Courier New" w:cs="Courier New" w:hint="default"/>
      </w:rPr>
    </w:lvl>
    <w:lvl w:ilvl="8" w:tplc="04020005">
      <w:start w:val="1"/>
      <w:numFmt w:val="bullet"/>
      <w:lvlText w:val=""/>
      <w:lvlJc w:val="left"/>
      <w:pPr>
        <w:ind w:left="6828" w:hanging="360"/>
      </w:pPr>
      <w:rPr>
        <w:rFonts w:ascii="Wingdings" w:hAnsi="Wingdings" w:hint="default"/>
      </w:rPr>
    </w:lvl>
  </w:abstractNum>
  <w:abstractNum w:abstractNumId="9" w15:restartNumberingAfterBreak="0">
    <w:nsid w:val="1B59697F"/>
    <w:multiLevelType w:val="hybridMultilevel"/>
    <w:tmpl w:val="ECDC59F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4CD07CE"/>
    <w:multiLevelType w:val="hybridMultilevel"/>
    <w:tmpl w:val="D43822EE"/>
    <w:lvl w:ilvl="0" w:tplc="04020007">
      <w:start w:val="1"/>
      <w:numFmt w:val="bullet"/>
      <w:lvlText w:val=""/>
      <w:lvlPicBulletId w:val="0"/>
      <w:lvlJc w:val="left"/>
      <w:pPr>
        <w:ind w:left="1287" w:hanging="360"/>
      </w:pPr>
      <w:rPr>
        <w:rFonts w:ascii="Symbol" w:hAnsi="Symbol" w:hint="default"/>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hint="default"/>
      </w:rPr>
    </w:lvl>
    <w:lvl w:ilvl="3" w:tplc="04020001">
      <w:start w:val="1"/>
      <w:numFmt w:val="bullet"/>
      <w:lvlText w:val=""/>
      <w:lvlJc w:val="left"/>
      <w:pPr>
        <w:ind w:left="3447" w:hanging="360"/>
      </w:pPr>
      <w:rPr>
        <w:rFonts w:ascii="Symbol" w:hAnsi="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hint="default"/>
      </w:rPr>
    </w:lvl>
    <w:lvl w:ilvl="6" w:tplc="04020001">
      <w:start w:val="1"/>
      <w:numFmt w:val="bullet"/>
      <w:lvlText w:val=""/>
      <w:lvlJc w:val="left"/>
      <w:pPr>
        <w:ind w:left="5607" w:hanging="360"/>
      </w:pPr>
      <w:rPr>
        <w:rFonts w:ascii="Symbol" w:hAnsi="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hint="default"/>
      </w:rPr>
    </w:lvl>
  </w:abstractNum>
  <w:abstractNum w:abstractNumId="11" w15:restartNumberingAfterBreak="0">
    <w:nsid w:val="28115748"/>
    <w:multiLevelType w:val="hybridMultilevel"/>
    <w:tmpl w:val="135AD960"/>
    <w:lvl w:ilvl="0" w:tplc="59C4080C">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29067A36"/>
    <w:multiLevelType w:val="hybridMultilevel"/>
    <w:tmpl w:val="E46C8630"/>
    <w:lvl w:ilvl="0" w:tplc="26C82CC4">
      <w:start w:val="1"/>
      <w:numFmt w:val="bullet"/>
      <w:lvlText w:val="-"/>
      <w:lvlJc w:val="left"/>
      <w:pPr>
        <w:ind w:left="927" w:hanging="360"/>
      </w:pPr>
      <w:rPr>
        <w:rFonts w:ascii="Times New Roman" w:eastAsiaTheme="minorHAnsi"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3" w15:restartNumberingAfterBreak="0">
    <w:nsid w:val="290C7701"/>
    <w:multiLevelType w:val="hybridMultilevel"/>
    <w:tmpl w:val="46B062A8"/>
    <w:lvl w:ilvl="0" w:tplc="04020009">
      <w:start w:val="1"/>
      <w:numFmt w:val="bullet"/>
      <w:lvlText w:val=""/>
      <w:lvlJc w:val="left"/>
      <w:pPr>
        <w:ind w:left="1287" w:hanging="360"/>
      </w:pPr>
      <w:rPr>
        <w:rFonts w:ascii="Wingdings" w:hAnsi="Wingdings" w:hint="default"/>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hint="default"/>
      </w:rPr>
    </w:lvl>
    <w:lvl w:ilvl="3" w:tplc="04020001">
      <w:start w:val="1"/>
      <w:numFmt w:val="bullet"/>
      <w:lvlText w:val=""/>
      <w:lvlJc w:val="left"/>
      <w:pPr>
        <w:ind w:left="3447" w:hanging="360"/>
      </w:pPr>
      <w:rPr>
        <w:rFonts w:ascii="Symbol" w:hAnsi="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hint="default"/>
      </w:rPr>
    </w:lvl>
    <w:lvl w:ilvl="6" w:tplc="04020001">
      <w:start w:val="1"/>
      <w:numFmt w:val="bullet"/>
      <w:lvlText w:val=""/>
      <w:lvlJc w:val="left"/>
      <w:pPr>
        <w:ind w:left="5607" w:hanging="360"/>
      </w:pPr>
      <w:rPr>
        <w:rFonts w:ascii="Symbol" w:hAnsi="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hint="default"/>
      </w:rPr>
    </w:lvl>
  </w:abstractNum>
  <w:abstractNum w:abstractNumId="14" w15:restartNumberingAfterBreak="0">
    <w:nsid w:val="2CBE3959"/>
    <w:multiLevelType w:val="hybridMultilevel"/>
    <w:tmpl w:val="8836FB7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2D136376"/>
    <w:multiLevelType w:val="hybridMultilevel"/>
    <w:tmpl w:val="C706E3A8"/>
    <w:lvl w:ilvl="0" w:tplc="DB70FD20">
      <w:numFmt w:val="bullet"/>
      <w:lvlText w:val="•"/>
      <w:lvlJc w:val="left"/>
      <w:pPr>
        <w:ind w:left="1069" w:hanging="360"/>
      </w:pPr>
      <w:rPr>
        <w:rFonts w:ascii="Times New Roman" w:eastAsia="Calibr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6" w15:restartNumberingAfterBreak="0">
    <w:nsid w:val="2F72720C"/>
    <w:multiLevelType w:val="hybridMultilevel"/>
    <w:tmpl w:val="0C7896AC"/>
    <w:lvl w:ilvl="0" w:tplc="DB70FD20">
      <w:numFmt w:val="bullet"/>
      <w:lvlText w:val="•"/>
      <w:lvlJc w:val="left"/>
      <w:pPr>
        <w:ind w:left="1146" w:hanging="360"/>
      </w:pPr>
      <w:rPr>
        <w:rFonts w:ascii="Times New Roman" w:eastAsia="Calibri" w:hAnsi="Times New Roman" w:cs="Times New Roman"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17" w15:restartNumberingAfterBreak="0">
    <w:nsid w:val="33A75803"/>
    <w:multiLevelType w:val="hybridMultilevel"/>
    <w:tmpl w:val="6792AD04"/>
    <w:lvl w:ilvl="0" w:tplc="DB70FD20">
      <w:numFmt w:val="bullet"/>
      <w:lvlText w:val="•"/>
      <w:lvlJc w:val="left"/>
      <w:pPr>
        <w:ind w:left="1069" w:hanging="360"/>
      </w:pPr>
      <w:rPr>
        <w:rFonts w:ascii="Times New Roman" w:eastAsia="Calibr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8" w15:restartNumberingAfterBreak="0">
    <w:nsid w:val="35843865"/>
    <w:multiLevelType w:val="hybridMultilevel"/>
    <w:tmpl w:val="004E09B6"/>
    <w:lvl w:ilvl="0" w:tplc="C79099D6">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28526F"/>
    <w:multiLevelType w:val="hybridMultilevel"/>
    <w:tmpl w:val="48BE2606"/>
    <w:lvl w:ilvl="0" w:tplc="E85A4758">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3AF03FD3"/>
    <w:multiLevelType w:val="hybridMultilevel"/>
    <w:tmpl w:val="833C392C"/>
    <w:lvl w:ilvl="0" w:tplc="04020009">
      <w:start w:val="1"/>
      <w:numFmt w:val="bullet"/>
      <w:lvlText w:val=""/>
      <w:lvlJc w:val="left"/>
      <w:pPr>
        <w:ind w:left="862" w:hanging="360"/>
      </w:pPr>
      <w:rPr>
        <w:rFonts w:ascii="Wingdings" w:hAnsi="Wingdings" w:hint="default"/>
      </w:rPr>
    </w:lvl>
    <w:lvl w:ilvl="1" w:tplc="04020003">
      <w:start w:val="1"/>
      <w:numFmt w:val="bullet"/>
      <w:lvlText w:val="o"/>
      <w:lvlJc w:val="left"/>
      <w:pPr>
        <w:ind w:left="1582" w:hanging="360"/>
      </w:pPr>
      <w:rPr>
        <w:rFonts w:ascii="Courier New" w:hAnsi="Courier New" w:cs="Courier New" w:hint="default"/>
      </w:rPr>
    </w:lvl>
    <w:lvl w:ilvl="2" w:tplc="04020005">
      <w:start w:val="1"/>
      <w:numFmt w:val="bullet"/>
      <w:lvlText w:val=""/>
      <w:lvlJc w:val="left"/>
      <w:pPr>
        <w:ind w:left="2302" w:hanging="360"/>
      </w:pPr>
      <w:rPr>
        <w:rFonts w:ascii="Wingdings" w:hAnsi="Wingdings" w:hint="default"/>
      </w:rPr>
    </w:lvl>
    <w:lvl w:ilvl="3" w:tplc="04020001">
      <w:start w:val="1"/>
      <w:numFmt w:val="bullet"/>
      <w:lvlText w:val=""/>
      <w:lvlJc w:val="left"/>
      <w:pPr>
        <w:ind w:left="3022" w:hanging="360"/>
      </w:pPr>
      <w:rPr>
        <w:rFonts w:ascii="Symbol" w:hAnsi="Symbol" w:hint="default"/>
      </w:rPr>
    </w:lvl>
    <w:lvl w:ilvl="4" w:tplc="04020003">
      <w:start w:val="1"/>
      <w:numFmt w:val="bullet"/>
      <w:lvlText w:val="o"/>
      <w:lvlJc w:val="left"/>
      <w:pPr>
        <w:ind w:left="3742" w:hanging="360"/>
      </w:pPr>
      <w:rPr>
        <w:rFonts w:ascii="Courier New" w:hAnsi="Courier New" w:cs="Courier New" w:hint="default"/>
      </w:rPr>
    </w:lvl>
    <w:lvl w:ilvl="5" w:tplc="04020005">
      <w:start w:val="1"/>
      <w:numFmt w:val="bullet"/>
      <w:lvlText w:val=""/>
      <w:lvlJc w:val="left"/>
      <w:pPr>
        <w:ind w:left="4462" w:hanging="360"/>
      </w:pPr>
      <w:rPr>
        <w:rFonts w:ascii="Wingdings" w:hAnsi="Wingdings" w:hint="default"/>
      </w:rPr>
    </w:lvl>
    <w:lvl w:ilvl="6" w:tplc="04020001">
      <w:start w:val="1"/>
      <w:numFmt w:val="bullet"/>
      <w:lvlText w:val=""/>
      <w:lvlJc w:val="left"/>
      <w:pPr>
        <w:ind w:left="5182" w:hanging="360"/>
      </w:pPr>
      <w:rPr>
        <w:rFonts w:ascii="Symbol" w:hAnsi="Symbol" w:hint="default"/>
      </w:rPr>
    </w:lvl>
    <w:lvl w:ilvl="7" w:tplc="04020003">
      <w:start w:val="1"/>
      <w:numFmt w:val="bullet"/>
      <w:lvlText w:val="o"/>
      <w:lvlJc w:val="left"/>
      <w:pPr>
        <w:ind w:left="5902" w:hanging="360"/>
      </w:pPr>
      <w:rPr>
        <w:rFonts w:ascii="Courier New" w:hAnsi="Courier New" w:cs="Courier New" w:hint="default"/>
      </w:rPr>
    </w:lvl>
    <w:lvl w:ilvl="8" w:tplc="04020005">
      <w:start w:val="1"/>
      <w:numFmt w:val="bullet"/>
      <w:lvlText w:val=""/>
      <w:lvlJc w:val="left"/>
      <w:pPr>
        <w:ind w:left="6622" w:hanging="360"/>
      </w:pPr>
      <w:rPr>
        <w:rFonts w:ascii="Wingdings" w:hAnsi="Wingdings" w:hint="default"/>
      </w:rPr>
    </w:lvl>
  </w:abstractNum>
  <w:abstractNum w:abstractNumId="21" w15:restartNumberingAfterBreak="0">
    <w:nsid w:val="3BB417E6"/>
    <w:multiLevelType w:val="hybridMultilevel"/>
    <w:tmpl w:val="079EA44E"/>
    <w:lvl w:ilvl="0" w:tplc="DB70FD20">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3D0B02D7"/>
    <w:multiLevelType w:val="hybridMultilevel"/>
    <w:tmpl w:val="331AFBC0"/>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23" w15:restartNumberingAfterBreak="0">
    <w:nsid w:val="3F096CFE"/>
    <w:multiLevelType w:val="hybridMultilevel"/>
    <w:tmpl w:val="02643708"/>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4" w15:restartNumberingAfterBreak="0">
    <w:nsid w:val="457858F8"/>
    <w:multiLevelType w:val="hybridMultilevel"/>
    <w:tmpl w:val="66BC9A6A"/>
    <w:lvl w:ilvl="0" w:tplc="DA744B38">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4725195E"/>
    <w:multiLevelType w:val="hybridMultilevel"/>
    <w:tmpl w:val="B624330C"/>
    <w:lvl w:ilvl="0" w:tplc="04020001">
      <w:start w:val="1"/>
      <w:numFmt w:val="bullet"/>
      <w:lvlText w:val=""/>
      <w:lvlJc w:val="left"/>
      <w:pPr>
        <w:ind w:left="1068" w:hanging="360"/>
      </w:pPr>
      <w:rPr>
        <w:rFonts w:ascii="Symbol" w:hAnsi="Symbol"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6" w15:restartNumberingAfterBreak="0">
    <w:nsid w:val="4EFE3281"/>
    <w:multiLevelType w:val="hybridMultilevel"/>
    <w:tmpl w:val="9AE83C0C"/>
    <w:lvl w:ilvl="0" w:tplc="0B94A87E">
      <w:start w:val="1"/>
      <w:numFmt w:val="bullet"/>
      <w:lvlText w:val=""/>
      <w:lvlJc w:val="left"/>
      <w:pPr>
        <w:tabs>
          <w:tab w:val="num" w:pos="3051"/>
        </w:tabs>
        <w:ind w:left="3051" w:hanging="360"/>
      </w:pPr>
      <w:rPr>
        <w:rFonts w:ascii="Symbol" w:hAnsi="Symbol" w:hint="default"/>
        <w:color w:val="auto"/>
      </w:rPr>
    </w:lvl>
    <w:lvl w:ilvl="1" w:tplc="E30CCF80">
      <w:numFmt w:val="bullet"/>
      <w:lvlText w:val="-"/>
      <w:lvlJc w:val="left"/>
      <w:pPr>
        <w:tabs>
          <w:tab w:val="num" w:pos="2342"/>
        </w:tabs>
        <w:ind w:left="2342" w:hanging="360"/>
      </w:pPr>
      <w:rPr>
        <w:rFonts w:ascii="Arial" w:eastAsia="Times New Roman" w:hAnsi="Arial" w:hint="default"/>
        <w:color w:val="auto"/>
      </w:rPr>
    </w:lvl>
    <w:lvl w:ilvl="2" w:tplc="04020005" w:tentative="1">
      <w:start w:val="1"/>
      <w:numFmt w:val="bullet"/>
      <w:lvlText w:val=""/>
      <w:lvlJc w:val="left"/>
      <w:pPr>
        <w:tabs>
          <w:tab w:val="num" w:pos="3062"/>
        </w:tabs>
        <w:ind w:left="3062" w:hanging="360"/>
      </w:pPr>
      <w:rPr>
        <w:rFonts w:ascii="Wingdings" w:hAnsi="Wingdings" w:hint="default"/>
      </w:rPr>
    </w:lvl>
    <w:lvl w:ilvl="3" w:tplc="04020001" w:tentative="1">
      <w:start w:val="1"/>
      <w:numFmt w:val="bullet"/>
      <w:lvlText w:val=""/>
      <w:lvlJc w:val="left"/>
      <w:pPr>
        <w:tabs>
          <w:tab w:val="num" w:pos="3782"/>
        </w:tabs>
        <w:ind w:left="3782" w:hanging="360"/>
      </w:pPr>
      <w:rPr>
        <w:rFonts w:ascii="Symbol" w:hAnsi="Symbol" w:hint="default"/>
      </w:rPr>
    </w:lvl>
    <w:lvl w:ilvl="4" w:tplc="04020003" w:tentative="1">
      <w:start w:val="1"/>
      <w:numFmt w:val="bullet"/>
      <w:lvlText w:val="o"/>
      <w:lvlJc w:val="left"/>
      <w:pPr>
        <w:tabs>
          <w:tab w:val="num" w:pos="4502"/>
        </w:tabs>
        <w:ind w:left="4502" w:hanging="360"/>
      </w:pPr>
      <w:rPr>
        <w:rFonts w:ascii="Courier New" w:hAnsi="Courier New" w:hint="default"/>
      </w:rPr>
    </w:lvl>
    <w:lvl w:ilvl="5" w:tplc="04020005" w:tentative="1">
      <w:start w:val="1"/>
      <w:numFmt w:val="bullet"/>
      <w:lvlText w:val=""/>
      <w:lvlJc w:val="left"/>
      <w:pPr>
        <w:tabs>
          <w:tab w:val="num" w:pos="5222"/>
        </w:tabs>
        <w:ind w:left="5222" w:hanging="360"/>
      </w:pPr>
      <w:rPr>
        <w:rFonts w:ascii="Wingdings" w:hAnsi="Wingdings" w:hint="default"/>
      </w:rPr>
    </w:lvl>
    <w:lvl w:ilvl="6" w:tplc="04020001" w:tentative="1">
      <w:start w:val="1"/>
      <w:numFmt w:val="bullet"/>
      <w:lvlText w:val=""/>
      <w:lvlJc w:val="left"/>
      <w:pPr>
        <w:tabs>
          <w:tab w:val="num" w:pos="5942"/>
        </w:tabs>
        <w:ind w:left="5942" w:hanging="360"/>
      </w:pPr>
      <w:rPr>
        <w:rFonts w:ascii="Symbol" w:hAnsi="Symbol" w:hint="default"/>
      </w:rPr>
    </w:lvl>
    <w:lvl w:ilvl="7" w:tplc="04020003" w:tentative="1">
      <w:start w:val="1"/>
      <w:numFmt w:val="bullet"/>
      <w:lvlText w:val="o"/>
      <w:lvlJc w:val="left"/>
      <w:pPr>
        <w:tabs>
          <w:tab w:val="num" w:pos="6662"/>
        </w:tabs>
        <w:ind w:left="6662" w:hanging="360"/>
      </w:pPr>
      <w:rPr>
        <w:rFonts w:ascii="Courier New" w:hAnsi="Courier New" w:hint="default"/>
      </w:rPr>
    </w:lvl>
    <w:lvl w:ilvl="8" w:tplc="04020005" w:tentative="1">
      <w:start w:val="1"/>
      <w:numFmt w:val="bullet"/>
      <w:lvlText w:val=""/>
      <w:lvlJc w:val="left"/>
      <w:pPr>
        <w:tabs>
          <w:tab w:val="num" w:pos="7382"/>
        </w:tabs>
        <w:ind w:left="7382" w:hanging="360"/>
      </w:pPr>
      <w:rPr>
        <w:rFonts w:ascii="Wingdings" w:hAnsi="Wingdings" w:hint="default"/>
      </w:rPr>
    </w:lvl>
  </w:abstractNum>
  <w:abstractNum w:abstractNumId="27" w15:restartNumberingAfterBreak="0">
    <w:nsid w:val="51113D56"/>
    <w:multiLevelType w:val="hybridMultilevel"/>
    <w:tmpl w:val="7304F93C"/>
    <w:lvl w:ilvl="0" w:tplc="04020007">
      <w:start w:val="1"/>
      <w:numFmt w:val="bullet"/>
      <w:lvlText w:val=""/>
      <w:lvlPicBulletId w:val="0"/>
      <w:lvlJc w:val="left"/>
      <w:pPr>
        <w:ind w:left="1287" w:hanging="360"/>
      </w:pPr>
      <w:rPr>
        <w:rFonts w:ascii="Symbol" w:hAnsi="Symbol" w:hint="default"/>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hint="default"/>
      </w:rPr>
    </w:lvl>
    <w:lvl w:ilvl="3" w:tplc="04020001">
      <w:start w:val="1"/>
      <w:numFmt w:val="bullet"/>
      <w:lvlText w:val=""/>
      <w:lvlJc w:val="left"/>
      <w:pPr>
        <w:ind w:left="3447" w:hanging="360"/>
      </w:pPr>
      <w:rPr>
        <w:rFonts w:ascii="Symbol" w:hAnsi="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hint="default"/>
      </w:rPr>
    </w:lvl>
    <w:lvl w:ilvl="6" w:tplc="04020001">
      <w:start w:val="1"/>
      <w:numFmt w:val="bullet"/>
      <w:lvlText w:val=""/>
      <w:lvlJc w:val="left"/>
      <w:pPr>
        <w:ind w:left="5607" w:hanging="360"/>
      </w:pPr>
      <w:rPr>
        <w:rFonts w:ascii="Symbol" w:hAnsi="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hint="default"/>
      </w:rPr>
    </w:lvl>
  </w:abstractNum>
  <w:abstractNum w:abstractNumId="28" w15:restartNumberingAfterBreak="0">
    <w:nsid w:val="532E6290"/>
    <w:multiLevelType w:val="hybridMultilevel"/>
    <w:tmpl w:val="DB644A3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53604F4A"/>
    <w:multiLevelType w:val="hybridMultilevel"/>
    <w:tmpl w:val="4C68A39A"/>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0" w15:restartNumberingAfterBreak="0">
    <w:nsid w:val="562F01DA"/>
    <w:multiLevelType w:val="hybridMultilevel"/>
    <w:tmpl w:val="8ECCA4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57F11239"/>
    <w:multiLevelType w:val="multilevel"/>
    <w:tmpl w:val="31CE2F56"/>
    <w:lvl w:ilvl="0">
      <w:start w:val="1"/>
      <w:numFmt w:val="decimal"/>
      <w:lvlText w:val="%1."/>
      <w:lvlJc w:val="left"/>
      <w:pPr>
        <w:ind w:left="1069" w:hanging="360"/>
      </w:pPr>
      <w:rPr>
        <w:rFonts w:hint="default"/>
      </w:rPr>
    </w:lvl>
    <w:lvl w:ilvl="1">
      <w:start w:val="2"/>
      <w:numFmt w:val="decimal"/>
      <w:isLgl/>
      <w:lvlText w:val="%1.%2."/>
      <w:lvlJc w:val="left"/>
      <w:pPr>
        <w:ind w:left="142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32" w15:restartNumberingAfterBreak="0">
    <w:nsid w:val="6545539D"/>
    <w:multiLevelType w:val="hybridMultilevel"/>
    <w:tmpl w:val="DDDA7B1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65F66AF9"/>
    <w:multiLevelType w:val="hybridMultilevel"/>
    <w:tmpl w:val="77EC3D46"/>
    <w:lvl w:ilvl="0" w:tplc="4C6AF2F6">
      <w:start w:val="1"/>
      <w:numFmt w:val="decimal"/>
      <w:lvlText w:val="%1."/>
      <w:lvlJc w:val="left"/>
      <w:pPr>
        <w:ind w:left="1110" w:hanging="360"/>
      </w:pPr>
      <w:rPr>
        <w:rFonts w:eastAsia="Batang" w:hint="default"/>
      </w:rPr>
    </w:lvl>
    <w:lvl w:ilvl="1" w:tplc="04020019" w:tentative="1">
      <w:start w:val="1"/>
      <w:numFmt w:val="lowerLetter"/>
      <w:lvlText w:val="%2."/>
      <w:lvlJc w:val="left"/>
      <w:pPr>
        <w:ind w:left="1830" w:hanging="360"/>
      </w:pPr>
    </w:lvl>
    <w:lvl w:ilvl="2" w:tplc="0402001B" w:tentative="1">
      <w:start w:val="1"/>
      <w:numFmt w:val="lowerRoman"/>
      <w:lvlText w:val="%3."/>
      <w:lvlJc w:val="right"/>
      <w:pPr>
        <w:ind w:left="2550" w:hanging="180"/>
      </w:pPr>
    </w:lvl>
    <w:lvl w:ilvl="3" w:tplc="0402000F" w:tentative="1">
      <w:start w:val="1"/>
      <w:numFmt w:val="decimal"/>
      <w:lvlText w:val="%4."/>
      <w:lvlJc w:val="left"/>
      <w:pPr>
        <w:ind w:left="3270" w:hanging="360"/>
      </w:pPr>
    </w:lvl>
    <w:lvl w:ilvl="4" w:tplc="04020019" w:tentative="1">
      <w:start w:val="1"/>
      <w:numFmt w:val="lowerLetter"/>
      <w:lvlText w:val="%5."/>
      <w:lvlJc w:val="left"/>
      <w:pPr>
        <w:ind w:left="3990" w:hanging="360"/>
      </w:pPr>
    </w:lvl>
    <w:lvl w:ilvl="5" w:tplc="0402001B" w:tentative="1">
      <w:start w:val="1"/>
      <w:numFmt w:val="lowerRoman"/>
      <w:lvlText w:val="%6."/>
      <w:lvlJc w:val="right"/>
      <w:pPr>
        <w:ind w:left="4710" w:hanging="180"/>
      </w:pPr>
    </w:lvl>
    <w:lvl w:ilvl="6" w:tplc="0402000F" w:tentative="1">
      <w:start w:val="1"/>
      <w:numFmt w:val="decimal"/>
      <w:lvlText w:val="%7."/>
      <w:lvlJc w:val="left"/>
      <w:pPr>
        <w:ind w:left="5430" w:hanging="360"/>
      </w:pPr>
    </w:lvl>
    <w:lvl w:ilvl="7" w:tplc="04020019" w:tentative="1">
      <w:start w:val="1"/>
      <w:numFmt w:val="lowerLetter"/>
      <w:lvlText w:val="%8."/>
      <w:lvlJc w:val="left"/>
      <w:pPr>
        <w:ind w:left="6150" w:hanging="360"/>
      </w:pPr>
    </w:lvl>
    <w:lvl w:ilvl="8" w:tplc="0402001B" w:tentative="1">
      <w:start w:val="1"/>
      <w:numFmt w:val="lowerRoman"/>
      <w:lvlText w:val="%9."/>
      <w:lvlJc w:val="right"/>
      <w:pPr>
        <w:ind w:left="6870" w:hanging="180"/>
      </w:pPr>
    </w:lvl>
  </w:abstractNum>
  <w:abstractNum w:abstractNumId="34" w15:restartNumberingAfterBreak="0">
    <w:nsid w:val="68C8072F"/>
    <w:multiLevelType w:val="hybridMultilevel"/>
    <w:tmpl w:val="2AAEC654"/>
    <w:lvl w:ilvl="0" w:tplc="40623D7E">
      <w:start w:val="1"/>
      <w:numFmt w:val="bullet"/>
      <w:lvlText w:val=""/>
      <w:lvlJc w:val="left"/>
      <w:pPr>
        <w:ind w:left="1065" w:hanging="360"/>
      </w:pPr>
      <w:rPr>
        <w:rFonts w:ascii="Wingdings" w:hAnsi="Wingdings" w:hint="default"/>
        <w:color w:val="auto"/>
      </w:rPr>
    </w:lvl>
    <w:lvl w:ilvl="1" w:tplc="04020003">
      <w:start w:val="1"/>
      <w:numFmt w:val="bullet"/>
      <w:lvlText w:val="o"/>
      <w:lvlJc w:val="left"/>
      <w:pPr>
        <w:ind w:left="1785" w:hanging="360"/>
      </w:pPr>
      <w:rPr>
        <w:rFonts w:ascii="Courier New" w:hAnsi="Courier New" w:cs="Courier New" w:hint="default"/>
      </w:rPr>
    </w:lvl>
    <w:lvl w:ilvl="2" w:tplc="04020005">
      <w:start w:val="1"/>
      <w:numFmt w:val="bullet"/>
      <w:lvlText w:val=""/>
      <w:lvlJc w:val="left"/>
      <w:pPr>
        <w:ind w:left="2505" w:hanging="360"/>
      </w:pPr>
      <w:rPr>
        <w:rFonts w:ascii="Wingdings" w:hAnsi="Wingdings" w:hint="default"/>
      </w:rPr>
    </w:lvl>
    <w:lvl w:ilvl="3" w:tplc="04020001">
      <w:start w:val="1"/>
      <w:numFmt w:val="bullet"/>
      <w:lvlText w:val=""/>
      <w:lvlJc w:val="left"/>
      <w:pPr>
        <w:ind w:left="3225" w:hanging="360"/>
      </w:pPr>
      <w:rPr>
        <w:rFonts w:ascii="Symbol" w:hAnsi="Symbol" w:hint="default"/>
      </w:rPr>
    </w:lvl>
    <w:lvl w:ilvl="4" w:tplc="04020003">
      <w:start w:val="1"/>
      <w:numFmt w:val="bullet"/>
      <w:lvlText w:val="o"/>
      <w:lvlJc w:val="left"/>
      <w:pPr>
        <w:ind w:left="3945" w:hanging="360"/>
      </w:pPr>
      <w:rPr>
        <w:rFonts w:ascii="Courier New" w:hAnsi="Courier New" w:cs="Courier New" w:hint="default"/>
      </w:rPr>
    </w:lvl>
    <w:lvl w:ilvl="5" w:tplc="04020005">
      <w:start w:val="1"/>
      <w:numFmt w:val="bullet"/>
      <w:lvlText w:val=""/>
      <w:lvlJc w:val="left"/>
      <w:pPr>
        <w:ind w:left="4665" w:hanging="360"/>
      </w:pPr>
      <w:rPr>
        <w:rFonts w:ascii="Wingdings" w:hAnsi="Wingdings" w:hint="default"/>
      </w:rPr>
    </w:lvl>
    <w:lvl w:ilvl="6" w:tplc="04020001">
      <w:start w:val="1"/>
      <w:numFmt w:val="bullet"/>
      <w:lvlText w:val=""/>
      <w:lvlJc w:val="left"/>
      <w:pPr>
        <w:ind w:left="5385" w:hanging="360"/>
      </w:pPr>
      <w:rPr>
        <w:rFonts w:ascii="Symbol" w:hAnsi="Symbol" w:hint="default"/>
      </w:rPr>
    </w:lvl>
    <w:lvl w:ilvl="7" w:tplc="04020003">
      <w:start w:val="1"/>
      <w:numFmt w:val="bullet"/>
      <w:lvlText w:val="o"/>
      <w:lvlJc w:val="left"/>
      <w:pPr>
        <w:ind w:left="6105" w:hanging="360"/>
      </w:pPr>
      <w:rPr>
        <w:rFonts w:ascii="Courier New" w:hAnsi="Courier New" w:cs="Courier New" w:hint="default"/>
      </w:rPr>
    </w:lvl>
    <w:lvl w:ilvl="8" w:tplc="04020005">
      <w:start w:val="1"/>
      <w:numFmt w:val="bullet"/>
      <w:lvlText w:val=""/>
      <w:lvlJc w:val="left"/>
      <w:pPr>
        <w:ind w:left="6825" w:hanging="360"/>
      </w:pPr>
      <w:rPr>
        <w:rFonts w:ascii="Wingdings" w:hAnsi="Wingdings" w:hint="default"/>
      </w:rPr>
    </w:lvl>
  </w:abstractNum>
  <w:abstractNum w:abstractNumId="35" w15:restartNumberingAfterBreak="0">
    <w:nsid w:val="6A1C0DCD"/>
    <w:multiLevelType w:val="hybridMultilevel"/>
    <w:tmpl w:val="5FE8B754"/>
    <w:lvl w:ilvl="0" w:tplc="2A44C52A">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6" w15:restartNumberingAfterBreak="0">
    <w:nsid w:val="6EF04B87"/>
    <w:multiLevelType w:val="hybridMultilevel"/>
    <w:tmpl w:val="7CBEF2D4"/>
    <w:lvl w:ilvl="0" w:tplc="987680FA">
      <w:numFmt w:val="bullet"/>
      <w:lvlText w:val="-"/>
      <w:lvlJc w:val="left"/>
      <w:pPr>
        <w:ind w:left="1068" w:hanging="360"/>
      </w:pPr>
      <w:rPr>
        <w:rFonts w:ascii="Calibri" w:eastAsia="Calibri" w:hAnsi="Calibri" w:cs="Calibri"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7" w15:restartNumberingAfterBreak="0">
    <w:nsid w:val="71AE6F65"/>
    <w:multiLevelType w:val="hybridMultilevel"/>
    <w:tmpl w:val="7E9EE3B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74EB27DA"/>
    <w:multiLevelType w:val="hybridMultilevel"/>
    <w:tmpl w:val="BF18A980"/>
    <w:lvl w:ilvl="0" w:tplc="04020009">
      <w:start w:val="1"/>
      <w:numFmt w:val="bullet"/>
      <w:lvlText w:val=""/>
      <w:lvlJc w:val="left"/>
      <w:pPr>
        <w:ind w:left="3336" w:hanging="360"/>
      </w:pPr>
      <w:rPr>
        <w:rFonts w:ascii="Wingdings" w:hAnsi="Wingdings" w:hint="default"/>
      </w:rPr>
    </w:lvl>
    <w:lvl w:ilvl="1" w:tplc="04090003">
      <w:start w:val="1"/>
      <w:numFmt w:val="bullet"/>
      <w:lvlText w:val="o"/>
      <w:lvlJc w:val="left"/>
      <w:pPr>
        <w:ind w:left="4056" w:hanging="360"/>
      </w:pPr>
      <w:rPr>
        <w:rFonts w:ascii="Courier New" w:hAnsi="Courier New" w:cs="Courier New" w:hint="default"/>
      </w:rPr>
    </w:lvl>
    <w:lvl w:ilvl="2" w:tplc="04090005">
      <w:start w:val="1"/>
      <w:numFmt w:val="bullet"/>
      <w:lvlText w:val=""/>
      <w:lvlJc w:val="left"/>
      <w:pPr>
        <w:ind w:left="4776" w:hanging="360"/>
      </w:pPr>
      <w:rPr>
        <w:rFonts w:ascii="Wingdings" w:hAnsi="Wingdings" w:hint="default"/>
      </w:rPr>
    </w:lvl>
    <w:lvl w:ilvl="3" w:tplc="04090001">
      <w:start w:val="1"/>
      <w:numFmt w:val="bullet"/>
      <w:lvlText w:val=""/>
      <w:lvlJc w:val="left"/>
      <w:pPr>
        <w:ind w:left="5496" w:hanging="360"/>
      </w:pPr>
      <w:rPr>
        <w:rFonts w:ascii="Symbol" w:hAnsi="Symbol" w:hint="default"/>
      </w:rPr>
    </w:lvl>
    <w:lvl w:ilvl="4" w:tplc="04090003">
      <w:start w:val="1"/>
      <w:numFmt w:val="bullet"/>
      <w:lvlText w:val="o"/>
      <w:lvlJc w:val="left"/>
      <w:pPr>
        <w:ind w:left="6216" w:hanging="360"/>
      </w:pPr>
      <w:rPr>
        <w:rFonts w:ascii="Courier New" w:hAnsi="Courier New" w:cs="Courier New" w:hint="default"/>
      </w:rPr>
    </w:lvl>
    <w:lvl w:ilvl="5" w:tplc="04090005">
      <w:start w:val="1"/>
      <w:numFmt w:val="bullet"/>
      <w:lvlText w:val=""/>
      <w:lvlJc w:val="left"/>
      <w:pPr>
        <w:ind w:left="6936" w:hanging="360"/>
      </w:pPr>
      <w:rPr>
        <w:rFonts w:ascii="Wingdings" w:hAnsi="Wingdings" w:hint="default"/>
      </w:rPr>
    </w:lvl>
    <w:lvl w:ilvl="6" w:tplc="04090001">
      <w:start w:val="1"/>
      <w:numFmt w:val="bullet"/>
      <w:lvlText w:val=""/>
      <w:lvlJc w:val="left"/>
      <w:pPr>
        <w:ind w:left="7656" w:hanging="360"/>
      </w:pPr>
      <w:rPr>
        <w:rFonts w:ascii="Symbol" w:hAnsi="Symbol" w:hint="default"/>
      </w:rPr>
    </w:lvl>
    <w:lvl w:ilvl="7" w:tplc="04090003">
      <w:start w:val="1"/>
      <w:numFmt w:val="bullet"/>
      <w:lvlText w:val="o"/>
      <w:lvlJc w:val="left"/>
      <w:pPr>
        <w:ind w:left="8376" w:hanging="360"/>
      </w:pPr>
      <w:rPr>
        <w:rFonts w:ascii="Courier New" w:hAnsi="Courier New" w:cs="Courier New" w:hint="default"/>
      </w:rPr>
    </w:lvl>
    <w:lvl w:ilvl="8" w:tplc="04090005">
      <w:start w:val="1"/>
      <w:numFmt w:val="bullet"/>
      <w:lvlText w:val=""/>
      <w:lvlJc w:val="left"/>
      <w:pPr>
        <w:ind w:left="9096" w:hanging="360"/>
      </w:pPr>
      <w:rPr>
        <w:rFonts w:ascii="Wingdings" w:hAnsi="Wingdings" w:hint="default"/>
      </w:rPr>
    </w:lvl>
  </w:abstractNum>
  <w:abstractNum w:abstractNumId="39" w15:restartNumberingAfterBreak="0">
    <w:nsid w:val="7B1F1F6F"/>
    <w:multiLevelType w:val="hybridMultilevel"/>
    <w:tmpl w:val="52BEDAB2"/>
    <w:lvl w:ilvl="0" w:tplc="04020009">
      <w:start w:val="1"/>
      <w:numFmt w:val="bullet"/>
      <w:lvlText w:val=""/>
      <w:lvlJc w:val="left"/>
      <w:pPr>
        <w:ind w:left="862" w:hanging="360"/>
      </w:pPr>
      <w:rPr>
        <w:rFonts w:ascii="Wingdings" w:hAnsi="Wingdings" w:hint="default"/>
      </w:rPr>
    </w:lvl>
    <w:lvl w:ilvl="1" w:tplc="04020003">
      <w:start w:val="1"/>
      <w:numFmt w:val="bullet"/>
      <w:lvlText w:val="o"/>
      <w:lvlJc w:val="left"/>
      <w:pPr>
        <w:ind w:left="1582" w:hanging="360"/>
      </w:pPr>
      <w:rPr>
        <w:rFonts w:ascii="Courier New" w:hAnsi="Courier New" w:cs="Courier New" w:hint="default"/>
      </w:rPr>
    </w:lvl>
    <w:lvl w:ilvl="2" w:tplc="04020005">
      <w:start w:val="1"/>
      <w:numFmt w:val="bullet"/>
      <w:lvlText w:val=""/>
      <w:lvlJc w:val="left"/>
      <w:pPr>
        <w:ind w:left="2302" w:hanging="360"/>
      </w:pPr>
      <w:rPr>
        <w:rFonts w:ascii="Wingdings" w:hAnsi="Wingdings" w:hint="default"/>
      </w:rPr>
    </w:lvl>
    <w:lvl w:ilvl="3" w:tplc="04020001">
      <w:start w:val="1"/>
      <w:numFmt w:val="bullet"/>
      <w:lvlText w:val=""/>
      <w:lvlJc w:val="left"/>
      <w:pPr>
        <w:ind w:left="3022" w:hanging="360"/>
      </w:pPr>
      <w:rPr>
        <w:rFonts w:ascii="Symbol" w:hAnsi="Symbol" w:hint="default"/>
      </w:rPr>
    </w:lvl>
    <w:lvl w:ilvl="4" w:tplc="04020003">
      <w:start w:val="1"/>
      <w:numFmt w:val="bullet"/>
      <w:lvlText w:val="o"/>
      <w:lvlJc w:val="left"/>
      <w:pPr>
        <w:ind w:left="3742" w:hanging="360"/>
      </w:pPr>
      <w:rPr>
        <w:rFonts w:ascii="Courier New" w:hAnsi="Courier New" w:cs="Courier New" w:hint="default"/>
      </w:rPr>
    </w:lvl>
    <w:lvl w:ilvl="5" w:tplc="04020005">
      <w:start w:val="1"/>
      <w:numFmt w:val="bullet"/>
      <w:lvlText w:val=""/>
      <w:lvlJc w:val="left"/>
      <w:pPr>
        <w:ind w:left="4462" w:hanging="360"/>
      </w:pPr>
      <w:rPr>
        <w:rFonts w:ascii="Wingdings" w:hAnsi="Wingdings" w:hint="default"/>
      </w:rPr>
    </w:lvl>
    <w:lvl w:ilvl="6" w:tplc="04020001">
      <w:start w:val="1"/>
      <w:numFmt w:val="bullet"/>
      <w:lvlText w:val=""/>
      <w:lvlJc w:val="left"/>
      <w:pPr>
        <w:ind w:left="5182" w:hanging="360"/>
      </w:pPr>
      <w:rPr>
        <w:rFonts w:ascii="Symbol" w:hAnsi="Symbol" w:hint="default"/>
      </w:rPr>
    </w:lvl>
    <w:lvl w:ilvl="7" w:tplc="04020003">
      <w:start w:val="1"/>
      <w:numFmt w:val="bullet"/>
      <w:lvlText w:val="o"/>
      <w:lvlJc w:val="left"/>
      <w:pPr>
        <w:ind w:left="5902" w:hanging="360"/>
      </w:pPr>
      <w:rPr>
        <w:rFonts w:ascii="Courier New" w:hAnsi="Courier New" w:cs="Courier New" w:hint="default"/>
      </w:rPr>
    </w:lvl>
    <w:lvl w:ilvl="8" w:tplc="04020005">
      <w:start w:val="1"/>
      <w:numFmt w:val="bullet"/>
      <w:lvlText w:val=""/>
      <w:lvlJc w:val="left"/>
      <w:pPr>
        <w:ind w:left="6622" w:hanging="360"/>
      </w:pPr>
      <w:rPr>
        <w:rFonts w:ascii="Wingdings" w:hAnsi="Wingdings" w:hint="default"/>
      </w:rPr>
    </w:lvl>
  </w:abstractNum>
  <w:abstractNum w:abstractNumId="40" w15:restartNumberingAfterBreak="0">
    <w:nsid w:val="7DCF31EC"/>
    <w:multiLevelType w:val="hybridMultilevel"/>
    <w:tmpl w:val="4BA6851A"/>
    <w:lvl w:ilvl="0" w:tplc="04020009">
      <w:start w:val="1"/>
      <w:numFmt w:val="bullet"/>
      <w:lvlText w:val=""/>
      <w:lvlJc w:val="left"/>
      <w:pPr>
        <w:ind w:left="786" w:hanging="360"/>
      </w:pPr>
      <w:rPr>
        <w:rFonts w:ascii="Wingdings" w:hAnsi="Wingdings" w:hint="default"/>
      </w:rPr>
    </w:lvl>
    <w:lvl w:ilvl="1" w:tplc="04020003">
      <w:start w:val="1"/>
      <w:numFmt w:val="bullet"/>
      <w:lvlText w:val="o"/>
      <w:lvlJc w:val="left"/>
      <w:pPr>
        <w:ind w:left="1506" w:hanging="360"/>
      </w:pPr>
      <w:rPr>
        <w:rFonts w:ascii="Courier New" w:hAnsi="Courier New" w:cs="Courier New" w:hint="default"/>
      </w:rPr>
    </w:lvl>
    <w:lvl w:ilvl="2" w:tplc="04020005">
      <w:start w:val="1"/>
      <w:numFmt w:val="bullet"/>
      <w:lvlText w:val=""/>
      <w:lvlJc w:val="left"/>
      <w:pPr>
        <w:ind w:left="2226" w:hanging="360"/>
      </w:pPr>
      <w:rPr>
        <w:rFonts w:ascii="Wingdings" w:hAnsi="Wingdings" w:hint="default"/>
      </w:rPr>
    </w:lvl>
    <w:lvl w:ilvl="3" w:tplc="04020001">
      <w:start w:val="1"/>
      <w:numFmt w:val="bullet"/>
      <w:lvlText w:val=""/>
      <w:lvlJc w:val="left"/>
      <w:pPr>
        <w:ind w:left="2946" w:hanging="360"/>
      </w:pPr>
      <w:rPr>
        <w:rFonts w:ascii="Symbol" w:hAnsi="Symbol" w:hint="default"/>
      </w:rPr>
    </w:lvl>
    <w:lvl w:ilvl="4" w:tplc="04020003">
      <w:start w:val="1"/>
      <w:numFmt w:val="bullet"/>
      <w:lvlText w:val="o"/>
      <w:lvlJc w:val="left"/>
      <w:pPr>
        <w:ind w:left="3666" w:hanging="360"/>
      </w:pPr>
      <w:rPr>
        <w:rFonts w:ascii="Courier New" w:hAnsi="Courier New" w:cs="Courier New" w:hint="default"/>
      </w:rPr>
    </w:lvl>
    <w:lvl w:ilvl="5" w:tplc="04020005">
      <w:start w:val="1"/>
      <w:numFmt w:val="bullet"/>
      <w:lvlText w:val=""/>
      <w:lvlJc w:val="left"/>
      <w:pPr>
        <w:ind w:left="4386" w:hanging="360"/>
      </w:pPr>
      <w:rPr>
        <w:rFonts w:ascii="Wingdings" w:hAnsi="Wingdings" w:hint="default"/>
      </w:rPr>
    </w:lvl>
    <w:lvl w:ilvl="6" w:tplc="04020001">
      <w:start w:val="1"/>
      <w:numFmt w:val="bullet"/>
      <w:lvlText w:val=""/>
      <w:lvlJc w:val="left"/>
      <w:pPr>
        <w:ind w:left="5106" w:hanging="360"/>
      </w:pPr>
      <w:rPr>
        <w:rFonts w:ascii="Symbol" w:hAnsi="Symbol" w:hint="default"/>
      </w:rPr>
    </w:lvl>
    <w:lvl w:ilvl="7" w:tplc="04020003">
      <w:start w:val="1"/>
      <w:numFmt w:val="bullet"/>
      <w:lvlText w:val="o"/>
      <w:lvlJc w:val="left"/>
      <w:pPr>
        <w:ind w:left="5826" w:hanging="360"/>
      </w:pPr>
      <w:rPr>
        <w:rFonts w:ascii="Courier New" w:hAnsi="Courier New" w:cs="Courier New" w:hint="default"/>
      </w:rPr>
    </w:lvl>
    <w:lvl w:ilvl="8" w:tplc="04020005">
      <w:start w:val="1"/>
      <w:numFmt w:val="bullet"/>
      <w:lvlText w:val=""/>
      <w:lvlJc w:val="left"/>
      <w:pPr>
        <w:ind w:left="6546" w:hanging="360"/>
      </w:pPr>
      <w:rPr>
        <w:rFonts w:ascii="Wingdings" w:hAnsi="Wingdings" w:hint="default"/>
      </w:rPr>
    </w:lvl>
  </w:abstractNum>
  <w:abstractNum w:abstractNumId="41" w15:restartNumberingAfterBreak="0">
    <w:nsid w:val="7E55575A"/>
    <w:multiLevelType w:val="hybridMultilevel"/>
    <w:tmpl w:val="CDCE0B6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15:restartNumberingAfterBreak="0">
    <w:nsid w:val="7F4F5913"/>
    <w:multiLevelType w:val="hybridMultilevel"/>
    <w:tmpl w:val="F1A252D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num w:numId="1">
    <w:abstractNumId w:val="4"/>
  </w:num>
  <w:num w:numId="2">
    <w:abstractNumId w:val="40"/>
  </w:num>
  <w:num w:numId="3">
    <w:abstractNumId w:val="10"/>
  </w:num>
  <w:num w:numId="4">
    <w:abstractNumId w:val="6"/>
  </w:num>
  <w:num w:numId="5">
    <w:abstractNumId w:val="23"/>
  </w:num>
  <w:num w:numId="6">
    <w:abstractNumId w:val="38"/>
  </w:num>
  <w:num w:numId="7">
    <w:abstractNumId w:val="27"/>
  </w:num>
  <w:num w:numId="8">
    <w:abstractNumId w:val="39"/>
  </w:num>
  <w:num w:numId="9">
    <w:abstractNumId w:val="20"/>
  </w:num>
  <w:num w:numId="10">
    <w:abstractNumId w:val="3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8"/>
  </w:num>
  <w:num w:numId="14">
    <w:abstractNumId w:val="13"/>
  </w:num>
  <w:num w:numId="15">
    <w:abstractNumId w:val="18"/>
  </w:num>
  <w:num w:numId="16">
    <w:abstractNumId w:val="31"/>
  </w:num>
  <w:num w:numId="17">
    <w:abstractNumId w:val="33"/>
  </w:num>
  <w:num w:numId="18">
    <w:abstractNumId w:val="4"/>
  </w:num>
  <w:num w:numId="19">
    <w:abstractNumId w:val="10"/>
  </w:num>
  <w:num w:numId="20">
    <w:abstractNumId w:val="5"/>
  </w:num>
  <w:num w:numId="21">
    <w:abstractNumId w:val="8"/>
  </w:num>
  <w:num w:numId="22">
    <w:abstractNumId w:val="41"/>
  </w:num>
  <w:num w:numId="23">
    <w:abstractNumId w:val="22"/>
  </w:num>
  <w:num w:numId="24">
    <w:abstractNumId w:val="21"/>
  </w:num>
  <w:num w:numId="25">
    <w:abstractNumId w:val="15"/>
  </w:num>
  <w:num w:numId="26">
    <w:abstractNumId w:val="17"/>
  </w:num>
  <w:num w:numId="27">
    <w:abstractNumId w:val="16"/>
  </w:num>
  <w:num w:numId="28">
    <w:abstractNumId w:val="14"/>
  </w:num>
  <w:num w:numId="29">
    <w:abstractNumId w:val="3"/>
  </w:num>
  <w:num w:numId="30">
    <w:abstractNumId w:val="0"/>
  </w:num>
  <w:num w:numId="31">
    <w:abstractNumId w:val="25"/>
  </w:num>
  <w:num w:numId="32">
    <w:abstractNumId w:val="26"/>
  </w:num>
  <w:num w:numId="33">
    <w:abstractNumId w:val="29"/>
  </w:num>
  <w:num w:numId="34">
    <w:abstractNumId w:val="32"/>
  </w:num>
  <w:num w:numId="35">
    <w:abstractNumId w:val="37"/>
  </w:num>
  <w:num w:numId="36">
    <w:abstractNumId w:val="7"/>
  </w:num>
  <w:num w:numId="37">
    <w:abstractNumId w:val="12"/>
  </w:num>
  <w:num w:numId="38">
    <w:abstractNumId w:val="19"/>
  </w:num>
  <w:num w:numId="39">
    <w:abstractNumId w:val="2"/>
  </w:num>
  <w:num w:numId="40">
    <w:abstractNumId w:val="9"/>
  </w:num>
  <w:num w:numId="41">
    <w:abstractNumId w:val="1"/>
  </w:num>
  <w:num w:numId="42">
    <w:abstractNumId w:val="42"/>
  </w:num>
  <w:num w:numId="43">
    <w:abstractNumId w:val="30"/>
  </w:num>
  <w:num w:numId="44">
    <w:abstractNumId w:val="24"/>
  </w:num>
  <w:num w:numId="45">
    <w:abstractNumId w:val="28"/>
  </w:num>
  <w:num w:numId="46">
    <w:abstractNumId w:val="11"/>
  </w:num>
  <w:num w:numId="4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994"/>
    <w:rsid w:val="00021D9D"/>
    <w:rsid w:val="00025E7B"/>
    <w:rsid w:val="00030F08"/>
    <w:rsid w:val="00044621"/>
    <w:rsid w:val="0005793B"/>
    <w:rsid w:val="00091A7B"/>
    <w:rsid w:val="000937F7"/>
    <w:rsid w:val="000A5F03"/>
    <w:rsid w:val="000B2527"/>
    <w:rsid w:val="000B43CE"/>
    <w:rsid w:val="000C4DF1"/>
    <w:rsid w:val="000D7676"/>
    <w:rsid w:val="000E3359"/>
    <w:rsid w:val="000E4C27"/>
    <w:rsid w:val="00111723"/>
    <w:rsid w:val="0011480D"/>
    <w:rsid w:val="0012275E"/>
    <w:rsid w:val="00122AD4"/>
    <w:rsid w:val="001257B1"/>
    <w:rsid w:val="00132E43"/>
    <w:rsid w:val="0015019F"/>
    <w:rsid w:val="00150B69"/>
    <w:rsid w:val="00152716"/>
    <w:rsid w:val="00154020"/>
    <w:rsid w:val="00175874"/>
    <w:rsid w:val="00177A51"/>
    <w:rsid w:val="00183E78"/>
    <w:rsid w:val="001A155F"/>
    <w:rsid w:val="001A62E7"/>
    <w:rsid w:val="001B71D9"/>
    <w:rsid w:val="001C0DB2"/>
    <w:rsid w:val="001C5137"/>
    <w:rsid w:val="001D7F08"/>
    <w:rsid w:val="002018D7"/>
    <w:rsid w:val="002036C0"/>
    <w:rsid w:val="00205668"/>
    <w:rsid w:val="00206403"/>
    <w:rsid w:val="00221432"/>
    <w:rsid w:val="0023379F"/>
    <w:rsid w:val="002438EB"/>
    <w:rsid w:val="00246756"/>
    <w:rsid w:val="00251CD2"/>
    <w:rsid w:val="00266C28"/>
    <w:rsid w:val="0027135C"/>
    <w:rsid w:val="00274201"/>
    <w:rsid w:val="00281B05"/>
    <w:rsid w:val="002838B1"/>
    <w:rsid w:val="0028573B"/>
    <w:rsid w:val="00285BB6"/>
    <w:rsid w:val="00297BBB"/>
    <w:rsid w:val="002A2A80"/>
    <w:rsid w:val="002A7A8A"/>
    <w:rsid w:val="002D6B8A"/>
    <w:rsid w:val="00304597"/>
    <w:rsid w:val="00312B62"/>
    <w:rsid w:val="0032359A"/>
    <w:rsid w:val="003369A2"/>
    <w:rsid w:val="003800D2"/>
    <w:rsid w:val="00393703"/>
    <w:rsid w:val="003A5204"/>
    <w:rsid w:val="003A6556"/>
    <w:rsid w:val="003A75CA"/>
    <w:rsid w:val="003B381F"/>
    <w:rsid w:val="003B6917"/>
    <w:rsid w:val="003C5C40"/>
    <w:rsid w:val="003C6FC1"/>
    <w:rsid w:val="003D3355"/>
    <w:rsid w:val="003D58EC"/>
    <w:rsid w:val="003D7443"/>
    <w:rsid w:val="00400197"/>
    <w:rsid w:val="00400A95"/>
    <w:rsid w:val="00406D5A"/>
    <w:rsid w:val="00423A1B"/>
    <w:rsid w:val="00437BE2"/>
    <w:rsid w:val="0044285B"/>
    <w:rsid w:val="0044293A"/>
    <w:rsid w:val="00447705"/>
    <w:rsid w:val="00453212"/>
    <w:rsid w:val="004635A4"/>
    <w:rsid w:val="00464A6C"/>
    <w:rsid w:val="00466566"/>
    <w:rsid w:val="00466B2D"/>
    <w:rsid w:val="0047110E"/>
    <w:rsid w:val="00473541"/>
    <w:rsid w:val="00474957"/>
    <w:rsid w:val="0048005A"/>
    <w:rsid w:val="0048344A"/>
    <w:rsid w:val="00484DD3"/>
    <w:rsid w:val="00487CCA"/>
    <w:rsid w:val="00496987"/>
    <w:rsid w:val="004A01D8"/>
    <w:rsid w:val="004B1156"/>
    <w:rsid w:val="004B4A09"/>
    <w:rsid w:val="004C5284"/>
    <w:rsid w:val="004D7985"/>
    <w:rsid w:val="004D7D09"/>
    <w:rsid w:val="004E1491"/>
    <w:rsid w:val="004E1501"/>
    <w:rsid w:val="004E46C4"/>
    <w:rsid w:val="004F34C7"/>
    <w:rsid w:val="00500DD6"/>
    <w:rsid w:val="00503A65"/>
    <w:rsid w:val="0051334B"/>
    <w:rsid w:val="00515959"/>
    <w:rsid w:val="00523F66"/>
    <w:rsid w:val="00543821"/>
    <w:rsid w:val="00545C88"/>
    <w:rsid w:val="00552760"/>
    <w:rsid w:val="00557657"/>
    <w:rsid w:val="00566E20"/>
    <w:rsid w:val="00570909"/>
    <w:rsid w:val="0057607B"/>
    <w:rsid w:val="00576E21"/>
    <w:rsid w:val="005800E3"/>
    <w:rsid w:val="00586895"/>
    <w:rsid w:val="00597D82"/>
    <w:rsid w:val="005A4130"/>
    <w:rsid w:val="005A4247"/>
    <w:rsid w:val="005B2DA2"/>
    <w:rsid w:val="005D65D2"/>
    <w:rsid w:val="005E5060"/>
    <w:rsid w:val="005F1C91"/>
    <w:rsid w:val="0060055F"/>
    <w:rsid w:val="00607174"/>
    <w:rsid w:val="006166FD"/>
    <w:rsid w:val="00620E3E"/>
    <w:rsid w:val="006341C7"/>
    <w:rsid w:val="00634994"/>
    <w:rsid w:val="00645346"/>
    <w:rsid w:val="00651101"/>
    <w:rsid w:val="0065742D"/>
    <w:rsid w:val="006646D4"/>
    <w:rsid w:val="0066506E"/>
    <w:rsid w:val="00673F00"/>
    <w:rsid w:val="00685C99"/>
    <w:rsid w:val="006A0DD7"/>
    <w:rsid w:val="006A1470"/>
    <w:rsid w:val="006B0C63"/>
    <w:rsid w:val="006B2D3F"/>
    <w:rsid w:val="006C295F"/>
    <w:rsid w:val="006C3C8B"/>
    <w:rsid w:val="006E04DC"/>
    <w:rsid w:val="006E1FF8"/>
    <w:rsid w:val="00704AE0"/>
    <w:rsid w:val="007059E0"/>
    <w:rsid w:val="00730362"/>
    <w:rsid w:val="00754B8D"/>
    <w:rsid w:val="00761364"/>
    <w:rsid w:val="0076440A"/>
    <w:rsid w:val="007879EC"/>
    <w:rsid w:val="007B05F6"/>
    <w:rsid w:val="007B26E1"/>
    <w:rsid w:val="007B28D8"/>
    <w:rsid w:val="007C3B70"/>
    <w:rsid w:val="007D0489"/>
    <w:rsid w:val="007F37A5"/>
    <w:rsid w:val="007F62C2"/>
    <w:rsid w:val="00804449"/>
    <w:rsid w:val="0081046E"/>
    <w:rsid w:val="00815092"/>
    <w:rsid w:val="008167D8"/>
    <w:rsid w:val="00820FA6"/>
    <w:rsid w:val="0083707B"/>
    <w:rsid w:val="0085582F"/>
    <w:rsid w:val="0086639F"/>
    <w:rsid w:val="008702F8"/>
    <w:rsid w:val="00870A92"/>
    <w:rsid w:val="00877D72"/>
    <w:rsid w:val="0088685C"/>
    <w:rsid w:val="00891043"/>
    <w:rsid w:val="008941D1"/>
    <w:rsid w:val="00895A6A"/>
    <w:rsid w:val="00897EF1"/>
    <w:rsid w:val="008A2061"/>
    <w:rsid w:val="008A5A19"/>
    <w:rsid w:val="008B1053"/>
    <w:rsid w:val="008B651E"/>
    <w:rsid w:val="008C4AD2"/>
    <w:rsid w:val="008D7DFB"/>
    <w:rsid w:val="008E1620"/>
    <w:rsid w:val="008F03E4"/>
    <w:rsid w:val="008F1F58"/>
    <w:rsid w:val="009026DD"/>
    <w:rsid w:val="00907528"/>
    <w:rsid w:val="00932BDC"/>
    <w:rsid w:val="0093784A"/>
    <w:rsid w:val="009448F9"/>
    <w:rsid w:val="00974377"/>
    <w:rsid w:val="00977077"/>
    <w:rsid w:val="00985A1D"/>
    <w:rsid w:val="009970DC"/>
    <w:rsid w:val="009A6C7C"/>
    <w:rsid w:val="009B1E3C"/>
    <w:rsid w:val="009B3A69"/>
    <w:rsid w:val="009B7F2C"/>
    <w:rsid w:val="009C5608"/>
    <w:rsid w:val="009C76CA"/>
    <w:rsid w:val="009D2DEC"/>
    <w:rsid w:val="009D7C7A"/>
    <w:rsid w:val="009F2628"/>
    <w:rsid w:val="00A04A04"/>
    <w:rsid w:val="00A117B7"/>
    <w:rsid w:val="00A14BE7"/>
    <w:rsid w:val="00A1627A"/>
    <w:rsid w:val="00A37AE7"/>
    <w:rsid w:val="00A41E63"/>
    <w:rsid w:val="00A6713C"/>
    <w:rsid w:val="00AA2D69"/>
    <w:rsid w:val="00AA5D8E"/>
    <w:rsid w:val="00AA617E"/>
    <w:rsid w:val="00AB1339"/>
    <w:rsid w:val="00AB3CB6"/>
    <w:rsid w:val="00AB65E9"/>
    <w:rsid w:val="00AC24B0"/>
    <w:rsid w:val="00AD20FF"/>
    <w:rsid w:val="00AE6EA9"/>
    <w:rsid w:val="00B046AB"/>
    <w:rsid w:val="00B1781D"/>
    <w:rsid w:val="00B20862"/>
    <w:rsid w:val="00B2129D"/>
    <w:rsid w:val="00B21303"/>
    <w:rsid w:val="00B21CAC"/>
    <w:rsid w:val="00B274EC"/>
    <w:rsid w:val="00B42DE0"/>
    <w:rsid w:val="00B45479"/>
    <w:rsid w:val="00B46623"/>
    <w:rsid w:val="00B53F4F"/>
    <w:rsid w:val="00B54809"/>
    <w:rsid w:val="00B83171"/>
    <w:rsid w:val="00B84BB7"/>
    <w:rsid w:val="00B86954"/>
    <w:rsid w:val="00B9344B"/>
    <w:rsid w:val="00B9578A"/>
    <w:rsid w:val="00B96A2F"/>
    <w:rsid w:val="00BC0999"/>
    <w:rsid w:val="00BC1016"/>
    <w:rsid w:val="00BC3069"/>
    <w:rsid w:val="00BD0A26"/>
    <w:rsid w:val="00BE561E"/>
    <w:rsid w:val="00BF71B1"/>
    <w:rsid w:val="00C03988"/>
    <w:rsid w:val="00C03D97"/>
    <w:rsid w:val="00C233D6"/>
    <w:rsid w:val="00C3792F"/>
    <w:rsid w:val="00C4741B"/>
    <w:rsid w:val="00C5243F"/>
    <w:rsid w:val="00C6222F"/>
    <w:rsid w:val="00C64F77"/>
    <w:rsid w:val="00C74CEE"/>
    <w:rsid w:val="00C802CE"/>
    <w:rsid w:val="00C85900"/>
    <w:rsid w:val="00C92E97"/>
    <w:rsid w:val="00CB3EF8"/>
    <w:rsid w:val="00CC4C66"/>
    <w:rsid w:val="00CD14C6"/>
    <w:rsid w:val="00CD50F7"/>
    <w:rsid w:val="00D01D82"/>
    <w:rsid w:val="00D021A9"/>
    <w:rsid w:val="00D10FF9"/>
    <w:rsid w:val="00D12D18"/>
    <w:rsid w:val="00D96729"/>
    <w:rsid w:val="00DB258D"/>
    <w:rsid w:val="00DB269E"/>
    <w:rsid w:val="00DC1B19"/>
    <w:rsid w:val="00DC4888"/>
    <w:rsid w:val="00DD47D3"/>
    <w:rsid w:val="00DD5B36"/>
    <w:rsid w:val="00DE66B6"/>
    <w:rsid w:val="00DF03A6"/>
    <w:rsid w:val="00E04F8E"/>
    <w:rsid w:val="00E11F76"/>
    <w:rsid w:val="00E1324C"/>
    <w:rsid w:val="00E30400"/>
    <w:rsid w:val="00E3619F"/>
    <w:rsid w:val="00E706D4"/>
    <w:rsid w:val="00E76FDB"/>
    <w:rsid w:val="00E96836"/>
    <w:rsid w:val="00EB7239"/>
    <w:rsid w:val="00EC4FBD"/>
    <w:rsid w:val="00ED4E17"/>
    <w:rsid w:val="00ED64C0"/>
    <w:rsid w:val="00ED67DC"/>
    <w:rsid w:val="00ED6A08"/>
    <w:rsid w:val="00EF2037"/>
    <w:rsid w:val="00EF2717"/>
    <w:rsid w:val="00F3548F"/>
    <w:rsid w:val="00F435F5"/>
    <w:rsid w:val="00F45006"/>
    <w:rsid w:val="00F477C2"/>
    <w:rsid w:val="00F500A6"/>
    <w:rsid w:val="00F61929"/>
    <w:rsid w:val="00F6360A"/>
    <w:rsid w:val="00F645AD"/>
    <w:rsid w:val="00F706BC"/>
    <w:rsid w:val="00F7776F"/>
    <w:rsid w:val="00F963F0"/>
    <w:rsid w:val="00FB19EB"/>
    <w:rsid w:val="00FB45DC"/>
    <w:rsid w:val="00FB7842"/>
    <w:rsid w:val="00FC7FB7"/>
    <w:rsid w:val="00FD761D"/>
    <w:rsid w:val="00FE582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9353E5-7233-4B17-9C2A-780380883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1257B1"/>
    <w:pPr>
      <w:spacing w:after="280" w:line="280" w:lineRule="atLeast"/>
    </w:pPr>
    <w:rPr>
      <w:rFonts w:ascii="Times New Roman" w:eastAsia="Times New Roman" w:hAnsi="Times New Roman" w:cs="Times New Roman"/>
      <w:bCs/>
      <w:color w:val="0A55A3"/>
      <w:sz w:val="42"/>
      <w:szCs w:val="32"/>
      <w:lang w:val="x-none"/>
    </w:rPr>
  </w:style>
  <w:style w:type="character" w:customStyle="1" w:styleId="TitleChar">
    <w:name w:val="Title Char"/>
    <w:basedOn w:val="DefaultParagraphFont"/>
    <w:link w:val="Title"/>
    <w:rsid w:val="001257B1"/>
    <w:rPr>
      <w:rFonts w:ascii="Times New Roman" w:eastAsia="Times New Roman" w:hAnsi="Times New Roman" w:cs="Times New Roman"/>
      <w:bCs/>
      <w:color w:val="0A55A3"/>
      <w:sz w:val="42"/>
      <w:szCs w:val="32"/>
      <w:lang w:val="x-none"/>
    </w:rPr>
  </w:style>
  <w:style w:type="paragraph" w:styleId="BodyText">
    <w:name w:val="Body Text"/>
    <w:basedOn w:val="Normal"/>
    <w:link w:val="BodyTextChar"/>
    <w:unhideWhenUsed/>
    <w:rsid w:val="00BC3069"/>
    <w:pPr>
      <w:spacing w:after="0" w:line="280" w:lineRule="atLeast"/>
      <w:jc w:val="both"/>
    </w:pPr>
    <w:rPr>
      <w:rFonts w:ascii="Times New Roman" w:eastAsia="Times New Roman" w:hAnsi="Times New Roman" w:cs="Times New Roman"/>
      <w:szCs w:val="24"/>
      <w:lang w:val="en-US"/>
    </w:rPr>
  </w:style>
  <w:style w:type="character" w:customStyle="1" w:styleId="BodyTextChar">
    <w:name w:val="Body Text Char"/>
    <w:basedOn w:val="DefaultParagraphFont"/>
    <w:link w:val="BodyText"/>
    <w:rsid w:val="00BC3069"/>
    <w:rPr>
      <w:rFonts w:ascii="Times New Roman" w:eastAsia="Times New Roman" w:hAnsi="Times New Roman" w:cs="Times New Roman"/>
      <w:szCs w:val="24"/>
      <w:lang w:val="en-US"/>
    </w:rPr>
  </w:style>
  <w:style w:type="character" w:customStyle="1" w:styleId="ListParagraphChar">
    <w:name w:val="List Paragraph Char"/>
    <w:link w:val="ListParagraph"/>
    <w:locked/>
    <w:rsid w:val="00BC3069"/>
    <w:rPr>
      <w:sz w:val="24"/>
      <w:szCs w:val="24"/>
    </w:rPr>
  </w:style>
  <w:style w:type="paragraph" w:styleId="ListParagraph">
    <w:name w:val="List Paragraph"/>
    <w:basedOn w:val="Normal"/>
    <w:link w:val="ListParagraphChar"/>
    <w:uiPriority w:val="34"/>
    <w:qFormat/>
    <w:rsid w:val="00BC3069"/>
    <w:pPr>
      <w:spacing w:after="0" w:line="240" w:lineRule="auto"/>
      <w:ind w:left="708"/>
    </w:pPr>
    <w:rPr>
      <w:sz w:val="24"/>
      <w:szCs w:val="24"/>
    </w:rPr>
  </w:style>
  <w:style w:type="paragraph" w:styleId="Header">
    <w:name w:val="header"/>
    <w:basedOn w:val="Normal"/>
    <w:link w:val="HeaderChar"/>
    <w:uiPriority w:val="99"/>
    <w:unhideWhenUsed/>
    <w:rsid w:val="00474957"/>
    <w:pPr>
      <w:tabs>
        <w:tab w:val="center" w:pos="4536"/>
        <w:tab w:val="right" w:pos="9072"/>
      </w:tabs>
      <w:spacing w:after="0" w:line="240" w:lineRule="auto"/>
    </w:pPr>
  </w:style>
  <w:style w:type="character" w:customStyle="1" w:styleId="HeaderChar">
    <w:name w:val="Header Char"/>
    <w:basedOn w:val="DefaultParagraphFont"/>
    <w:link w:val="Header"/>
    <w:uiPriority w:val="99"/>
    <w:rsid w:val="00474957"/>
  </w:style>
  <w:style w:type="paragraph" w:styleId="Footer">
    <w:name w:val="footer"/>
    <w:basedOn w:val="Normal"/>
    <w:link w:val="FooterChar"/>
    <w:uiPriority w:val="99"/>
    <w:unhideWhenUsed/>
    <w:rsid w:val="00474957"/>
    <w:pPr>
      <w:tabs>
        <w:tab w:val="center" w:pos="4536"/>
        <w:tab w:val="right" w:pos="9072"/>
      </w:tabs>
      <w:spacing w:after="0" w:line="240" w:lineRule="auto"/>
    </w:pPr>
  </w:style>
  <w:style w:type="character" w:customStyle="1" w:styleId="FooterChar">
    <w:name w:val="Footer Char"/>
    <w:basedOn w:val="DefaultParagraphFont"/>
    <w:link w:val="Footer"/>
    <w:uiPriority w:val="99"/>
    <w:rsid w:val="00474957"/>
  </w:style>
  <w:style w:type="character" w:styleId="Hyperlink">
    <w:name w:val="Hyperlink"/>
    <w:uiPriority w:val="99"/>
    <w:unhideWhenUsed/>
    <w:rsid w:val="00044621"/>
    <w:rPr>
      <w:strike w:val="0"/>
      <w:dstrike w:val="0"/>
      <w:color w:val="000000"/>
      <w:u w:val="none"/>
      <w:effect w:val="none"/>
    </w:rPr>
  </w:style>
  <w:style w:type="paragraph" w:styleId="NormalWeb">
    <w:name w:val="Normal (Web)"/>
    <w:basedOn w:val="Normal"/>
    <w:uiPriority w:val="99"/>
    <w:unhideWhenUsed/>
    <w:rsid w:val="00044621"/>
    <w:pPr>
      <w:spacing w:after="0" w:line="240" w:lineRule="auto"/>
      <w:ind w:firstLine="990"/>
      <w:jc w:val="both"/>
    </w:pPr>
    <w:rPr>
      <w:rFonts w:ascii="Times New Roman" w:eastAsia="Times New Roman" w:hAnsi="Times New Roman" w:cs="Times New Roman"/>
      <w:color w:val="000000"/>
      <w:sz w:val="24"/>
      <w:szCs w:val="24"/>
      <w:lang w:eastAsia="bg-BG"/>
    </w:rPr>
  </w:style>
  <w:style w:type="character" w:styleId="Strong">
    <w:name w:val="Strong"/>
    <w:basedOn w:val="DefaultParagraphFont"/>
    <w:uiPriority w:val="22"/>
    <w:qFormat/>
    <w:rsid w:val="00132E43"/>
    <w:rPr>
      <w:b/>
      <w:bCs/>
    </w:rPr>
  </w:style>
  <w:style w:type="paragraph" w:styleId="FootnoteText">
    <w:name w:val="footnote text"/>
    <w:aliases w:val="fn,ALTS FOOTNOTE,fn Char,fn Char Char,fn Char Char Char Char Char Char,fn Char Char Char Char,fn Char Char Char Char Char Char Char Char,fn Char Char1 Char Char,Char Char Char Char Char,Char Char,fn Char Char1 Char"/>
    <w:basedOn w:val="Normal"/>
    <w:link w:val="FootnoteTextChar"/>
    <w:rsid w:val="00205668"/>
    <w:pPr>
      <w:spacing w:after="0" w:line="240" w:lineRule="auto"/>
    </w:pPr>
    <w:rPr>
      <w:rFonts w:ascii="Times New Roman" w:eastAsia="Times New Roman" w:hAnsi="Times New Roman" w:cs="Times New Roman"/>
      <w:sz w:val="20"/>
      <w:szCs w:val="20"/>
      <w:lang w:eastAsia="bg-BG"/>
    </w:rPr>
  </w:style>
  <w:style w:type="character" w:customStyle="1" w:styleId="FootnoteTextChar">
    <w:name w:val="Footnote Text Char"/>
    <w:aliases w:val="fn Char1,ALTS FOOTNOTE Char,fn Char Char1,fn Char Char Char,fn Char Char Char Char Char Char Char,fn Char Char Char Char Char,fn Char Char Char Char Char Char Char Char Char,fn Char Char1 Char Char Char,Char Char Char Char Char Char"/>
    <w:basedOn w:val="DefaultParagraphFont"/>
    <w:link w:val="FootnoteText"/>
    <w:rsid w:val="00205668"/>
    <w:rPr>
      <w:rFonts w:ascii="Times New Roman" w:eastAsia="Times New Roman" w:hAnsi="Times New Roman" w:cs="Times New Roman"/>
      <w:sz w:val="20"/>
      <w:szCs w:val="20"/>
      <w:lang w:eastAsia="bg-BG"/>
    </w:rPr>
  </w:style>
  <w:style w:type="character" w:styleId="FootnoteReference">
    <w:name w:val="footnote reference"/>
    <w:aliases w:val="fr,(NECG) Footnote Reference,Appel note de bas de p,Footnote symbol,Footnote,SUPERS,Nota,Voetnootverwijzing,o,-E Fußnotenzeichen,FC,-E Fuﬂnotenzeichen,Ref,de nota al pie,Footnote number,-E Fuﾟnotenzeichen,Style 6,Style 20"/>
    <w:uiPriority w:val="99"/>
    <w:rsid w:val="00205668"/>
    <w:rPr>
      <w:vertAlign w:val="superscript"/>
    </w:rPr>
  </w:style>
  <w:style w:type="character" w:styleId="CommentReference">
    <w:name w:val="annotation reference"/>
    <w:basedOn w:val="DefaultParagraphFont"/>
    <w:uiPriority w:val="99"/>
    <w:semiHidden/>
    <w:unhideWhenUsed/>
    <w:rsid w:val="00C5243F"/>
    <w:rPr>
      <w:sz w:val="16"/>
      <w:szCs w:val="16"/>
    </w:rPr>
  </w:style>
  <w:style w:type="paragraph" w:styleId="CommentText">
    <w:name w:val="annotation text"/>
    <w:basedOn w:val="Normal"/>
    <w:link w:val="CommentTextChar"/>
    <w:uiPriority w:val="99"/>
    <w:semiHidden/>
    <w:unhideWhenUsed/>
    <w:rsid w:val="00C5243F"/>
    <w:pPr>
      <w:spacing w:line="240" w:lineRule="auto"/>
    </w:pPr>
    <w:rPr>
      <w:sz w:val="20"/>
      <w:szCs w:val="20"/>
    </w:rPr>
  </w:style>
  <w:style w:type="character" w:customStyle="1" w:styleId="CommentTextChar">
    <w:name w:val="Comment Text Char"/>
    <w:basedOn w:val="DefaultParagraphFont"/>
    <w:link w:val="CommentText"/>
    <w:uiPriority w:val="99"/>
    <w:semiHidden/>
    <w:rsid w:val="00C5243F"/>
    <w:rPr>
      <w:sz w:val="20"/>
      <w:szCs w:val="20"/>
    </w:rPr>
  </w:style>
  <w:style w:type="paragraph" w:styleId="CommentSubject">
    <w:name w:val="annotation subject"/>
    <w:basedOn w:val="CommentText"/>
    <w:next w:val="CommentText"/>
    <w:link w:val="CommentSubjectChar"/>
    <w:uiPriority w:val="99"/>
    <w:semiHidden/>
    <w:unhideWhenUsed/>
    <w:rsid w:val="00C5243F"/>
    <w:rPr>
      <w:b/>
      <w:bCs/>
    </w:rPr>
  </w:style>
  <w:style w:type="character" w:customStyle="1" w:styleId="CommentSubjectChar">
    <w:name w:val="Comment Subject Char"/>
    <w:basedOn w:val="CommentTextChar"/>
    <w:link w:val="CommentSubject"/>
    <w:uiPriority w:val="99"/>
    <w:semiHidden/>
    <w:rsid w:val="00C5243F"/>
    <w:rPr>
      <w:b/>
      <w:bCs/>
      <w:sz w:val="20"/>
      <w:szCs w:val="20"/>
    </w:rPr>
  </w:style>
  <w:style w:type="paragraph" w:styleId="BalloonText">
    <w:name w:val="Balloon Text"/>
    <w:basedOn w:val="Normal"/>
    <w:link w:val="BalloonTextChar"/>
    <w:uiPriority w:val="99"/>
    <w:semiHidden/>
    <w:unhideWhenUsed/>
    <w:rsid w:val="00C524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43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478">
      <w:bodyDiv w:val="1"/>
      <w:marLeft w:val="0"/>
      <w:marRight w:val="0"/>
      <w:marTop w:val="0"/>
      <w:marBottom w:val="0"/>
      <w:divBdr>
        <w:top w:val="none" w:sz="0" w:space="0" w:color="auto"/>
        <w:left w:val="none" w:sz="0" w:space="0" w:color="auto"/>
        <w:bottom w:val="none" w:sz="0" w:space="0" w:color="auto"/>
        <w:right w:val="none" w:sz="0" w:space="0" w:color="auto"/>
      </w:divBdr>
    </w:div>
    <w:div w:id="116065504">
      <w:bodyDiv w:val="1"/>
      <w:marLeft w:val="0"/>
      <w:marRight w:val="0"/>
      <w:marTop w:val="0"/>
      <w:marBottom w:val="0"/>
      <w:divBdr>
        <w:top w:val="none" w:sz="0" w:space="0" w:color="auto"/>
        <w:left w:val="none" w:sz="0" w:space="0" w:color="auto"/>
        <w:bottom w:val="none" w:sz="0" w:space="0" w:color="auto"/>
        <w:right w:val="none" w:sz="0" w:space="0" w:color="auto"/>
      </w:divBdr>
    </w:div>
    <w:div w:id="141435943">
      <w:bodyDiv w:val="1"/>
      <w:marLeft w:val="0"/>
      <w:marRight w:val="0"/>
      <w:marTop w:val="0"/>
      <w:marBottom w:val="0"/>
      <w:divBdr>
        <w:top w:val="none" w:sz="0" w:space="0" w:color="auto"/>
        <w:left w:val="none" w:sz="0" w:space="0" w:color="auto"/>
        <w:bottom w:val="none" w:sz="0" w:space="0" w:color="auto"/>
        <w:right w:val="none" w:sz="0" w:space="0" w:color="auto"/>
      </w:divBdr>
    </w:div>
    <w:div w:id="186330984">
      <w:bodyDiv w:val="1"/>
      <w:marLeft w:val="0"/>
      <w:marRight w:val="0"/>
      <w:marTop w:val="0"/>
      <w:marBottom w:val="0"/>
      <w:divBdr>
        <w:top w:val="none" w:sz="0" w:space="0" w:color="auto"/>
        <w:left w:val="none" w:sz="0" w:space="0" w:color="auto"/>
        <w:bottom w:val="none" w:sz="0" w:space="0" w:color="auto"/>
        <w:right w:val="none" w:sz="0" w:space="0" w:color="auto"/>
      </w:divBdr>
    </w:div>
    <w:div w:id="224723298">
      <w:bodyDiv w:val="1"/>
      <w:marLeft w:val="0"/>
      <w:marRight w:val="0"/>
      <w:marTop w:val="0"/>
      <w:marBottom w:val="0"/>
      <w:divBdr>
        <w:top w:val="none" w:sz="0" w:space="0" w:color="auto"/>
        <w:left w:val="none" w:sz="0" w:space="0" w:color="auto"/>
        <w:bottom w:val="none" w:sz="0" w:space="0" w:color="auto"/>
        <w:right w:val="none" w:sz="0" w:space="0" w:color="auto"/>
      </w:divBdr>
    </w:div>
    <w:div w:id="265383190">
      <w:bodyDiv w:val="1"/>
      <w:marLeft w:val="0"/>
      <w:marRight w:val="0"/>
      <w:marTop w:val="0"/>
      <w:marBottom w:val="0"/>
      <w:divBdr>
        <w:top w:val="none" w:sz="0" w:space="0" w:color="auto"/>
        <w:left w:val="none" w:sz="0" w:space="0" w:color="auto"/>
        <w:bottom w:val="none" w:sz="0" w:space="0" w:color="auto"/>
        <w:right w:val="none" w:sz="0" w:space="0" w:color="auto"/>
      </w:divBdr>
    </w:div>
    <w:div w:id="342125331">
      <w:bodyDiv w:val="1"/>
      <w:marLeft w:val="0"/>
      <w:marRight w:val="0"/>
      <w:marTop w:val="0"/>
      <w:marBottom w:val="0"/>
      <w:divBdr>
        <w:top w:val="none" w:sz="0" w:space="0" w:color="auto"/>
        <w:left w:val="none" w:sz="0" w:space="0" w:color="auto"/>
        <w:bottom w:val="none" w:sz="0" w:space="0" w:color="auto"/>
        <w:right w:val="none" w:sz="0" w:space="0" w:color="auto"/>
      </w:divBdr>
    </w:div>
    <w:div w:id="368578471">
      <w:bodyDiv w:val="1"/>
      <w:marLeft w:val="0"/>
      <w:marRight w:val="0"/>
      <w:marTop w:val="0"/>
      <w:marBottom w:val="0"/>
      <w:divBdr>
        <w:top w:val="none" w:sz="0" w:space="0" w:color="auto"/>
        <w:left w:val="none" w:sz="0" w:space="0" w:color="auto"/>
        <w:bottom w:val="none" w:sz="0" w:space="0" w:color="auto"/>
        <w:right w:val="none" w:sz="0" w:space="0" w:color="auto"/>
      </w:divBdr>
    </w:div>
    <w:div w:id="394278617">
      <w:bodyDiv w:val="1"/>
      <w:marLeft w:val="0"/>
      <w:marRight w:val="0"/>
      <w:marTop w:val="0"/>
      <w:marBottom w:val="0"/>
      <w:divBdr>
        <w:top w:val="none" w:sz="0" w:space="0" w:color="auto"/>
        <w:left w:val="none" w:sz="0" w:space="0" w:color="auto"/>
        <w:bottom w:val="none" w:sz="0" w:space="0" w:color="auto"/>
        <w:right w:val="none" w:sz="0" w:space="0" w:color="auto"/>
      </w:divBdr>
    </w:div>
    <w:div w:id="639577913">
      <w:bodyDiv w:val="1"/>
      <w:marLeft w:val="0"/>
      <w:marRight w:val="0"/>
      <w:marTop w:val="0"/>
      <w:marBottom w:val="0"/>
      <w:divBdr>
        <w:top w:val="none" w:sz="0" w:space="0" w:color="auto"/>
        <w:left w:val="none" w:sz="0" w:space="0" w:color="auto"/>
        <w:bottom w:val="none" w:sz="0" w:space="0" w:color="auto"/>
        <w:right w:val="none" w:sz="0" w:space="0" w:color="auto"/>
      </w:divBdr>
    </w:div>
    <w:div w:id="683479591">
      <w:bodyDiv w:val="1"/>
      <w:marLeft w:val="0"/>
      <w:marRight w:val="0"/>
      <w:marTop w:val="0"/>
      <w:marBottom w:val="0"/>
      <w:divBdr>
        <w:top w:val="none" w:sz="0" w:space="0" w:color="auto"/>
        <w:left w:val="none" w:sz="0" w:space="0" w:color="auto"/>
        <w:bottom w:val="none" w:sz="0" w:space="0" w:color="auto"/>
        <w:right w:val="none" w:sz="0" w:space="0" w:color="auto"/>
      </w:divBdr>
    </w:div>
    <w:div w:id="692801226">
      <w:bodyDiv w:val="1"/>
      <w:marLeft w:val="0"/>
      <w:marRight w:val="0"/>
      <w:marTop w:val="0"/>
      <w:marBottom w:val="0"/>
      <w:divBdr>
        <w:top w:val="none" w:sz="0" w:space="0" w:color="auto"/>
        <w:left w:val="none" w:sz="0" w:space="0" w:color="auto"/>
        <w:bottom w:val="none" w:sz="0" w:space="0" w:color="auto"/>
        <w:right w:val="none" w:sz="0" w:space="0" w:color="auto"/>
      </w:divBdr>
    </w:div>
    <w:div w:id="871843276">
      <w:bodyDiv w:val="1"/>
      <w:marLeft w:val="0"/>
      <w:marRight w:val="0"/>
      <w:marTop w:val="0"/>
      <w:marBottom w:val="0"/>
      <w:divBdr>
        <w:top w:val="none" w:sz="0" w:space="0" w:color="auto"/>
        <w:left w:val="none" w:sz="0" w:space="0" w:color="auto"/>
        <w:bottom w:val="none" w:sz="0" w:space="0" w:color="auto"/>
        <w:right w:val="none" w:sz="0" w:space="0" w:color="auto"/>
      </w:divBdr>
    </w:div>
    <w:div w:id="874848973">
      <w:bodyDiv w:val="1"/>
      <w:marLeft w:val="0"/>
      <w:marRight w:val="0"/>
      <w:marTop w:val="0"/>
      <w:marBottom w:val="0"/>
      <w:divBdr>
        <w:top w:val="none" w:sz="0" w:space="0" w:color="auto"/>
        <w:left w:val="none" w:sz="0" w:space="0" w:color="auto"/>
        <w:bottom w:val="none" w:sz="0" w:space="0" w:color="auto"/>
        <w:right w:val="none" w:sz="0" w:space="0" w:color="auto"/>
      </w:divBdr>
    </w:div>
    <w:div w:id="884217139">
      <w:bodyDiv w:val="1"/>
      <w:marLeft w:val="0"/>
      <w:marRight w:val="0"/>
      <w:marTop w:val="0"/>
      <w:marBottom w:val="0"/>
      <w:divBdr>
        <w:top w:val="none" w:sz="0" w:space="0" w:color="auto"/>
        <w:left w:val="none" w:sz="0" w:space="0" w:color="auto"/>
        <w:bottom w:val="none" w:sz="0" w:space="0" w:color="auto"/>
        <w:right w:val="none" w:sz="0" w:space="0" w:color="auto"/>
      </w:divBdr>
    </w:div>
    <w:div w:id="908658852">
      <w:bodyDiv w:val="1"/>
      <w:marLeft w:val="0"/>
      <w:marRight w:val="0"/>
      <w:marTop w:val="0"/>
      <w:marBottom w:val="0"/>
      <w:divBdr>
        <w:top w:val="none" w:sz="0" w:space="0" w:color="auto"/>
        <w:left w:val="none" w:sz="0" w:space="0" w:color="auto"/>
        <w:bottom w:val="none" w:sz="0" w:space="0" w:color="auto"/>
        <w:right w:val="none" w:sz="0" w:space="0" w:color="auto"/>
      </w:divBdr>
    </w:div>
    <w:div w:id="1048839152">
      <w:bodyDiv w:val="1"/>
      <w:marLeft w:val="0"/>
      <w:marRight w:val="0"/>
      <w:marTop w:val="0"/>
      <w:marBottom w:val="0"/>
      <w:divBdr>
        <w:top w:val="none" w:sz="0" w:space="0" w:color="auto"/>
        <w:left w:val="none" w:sz="0" w:space="0" w:color="auto"/>
        <w:bottom w:val="none" w:sz="0" w:space="0" w:color="auto"/>
        <w:right w:val="none" w:sz="0" w:space="0" w:color="auto"/>
      </w:divBdr>
    </w:div>
    <w:div w:id="1092430626">
      <w:bodyDiv w:val="1"/>
      <w:marLeft w:val="0"/>
      <w:marRight w:val="0"/>
      <w:marTop w:val="0"/>
      <w:marBottom w:val="0"/>
      <w:divBdr>
        <w:top w:val="none" w:sz="0" w:space="0" w:color="auto"/>
        <w:left w:val="none" w:sz="0" w:space="0" w:color="auto"/>
        <w:bottom w:val="none" w:sz="0" w:space="0" w:color="auto"/>
        <w:right w:val="none" w:sz="0" w:space="0" w:color="auto"/>
      </w:divBdr>
    </w:div>
    <w:div w:id="1105343997">
      <w:bodyDiv w:val="1"/>
      <w:marLeft w:val="0"/>
      <w:marRight w:val="0"/>
      <w:marTop w:val="0"/>
      <w:marBottom w:val="0"/>
      <w:divBdr>
        <w:top w:val="none" w:sz="0" w:space="0" w:color="auto"/>
        <w:left w:val="none" w:sz="0" w:space="0" w:color="auto"/>
        <w:bottom w:val="none" w:sz="0" w:space="0" w:color="auto"/>
        <w:right w:val="none" w:sz="0" w:space="0" w:color="auto"/>
      </w:divBdr>
    </w:div>
    <w:div w:id="1294402423">
      <w:bodyDiv w:val="1"/>
      <w:marLeft w:val="0"/>
      <w:marRight w:val="0"/>
      <w:marTop w:val="0"/>
      <w:marBottom w:val="0"/>
      <w:divBdr>
        <w:top w:val="none" w:sz="0" w:space="0" w:color="auto"/>
        <w:left w:val="none" w:sz="0" w:space="0" w:color="auto"/>
        <w:bottom w:val="none" w:sz="0" w:space="0" w:color="auto"/>
        <w:right w:val="none" w:sz="0" w:space="0" w:color="auto"/>
      </w:divBdr>
    </w:div>
    <w:div w:id="1297027206">
      <w:bodyDiv w:val="1"/>
      <w:marLeft w:val="0"/>
      <w:marRight w:val="0"/>
      <w:marTop w:val="0"/>
      <w:marBottom w:val="0"/>
      <w:divBdr>
        <w:top w:val="none" w:sz="0" w:space="0" w:color="auto"/>
        <w:left w:val="none" w:sz="0" w:space="0" w:color="auto"/>
        <w:bottom w:val="none" w:sz="0" w:space="0" w:color="auto"/>
        <w:right w:val="none" w:sz="0" w:space="0" w:color="auto"/>
      </w:divBdr>
    </w:div>
    <w:div w:id="1334383480">
      <w:bodyDiv w:val="1"/>
      <w:marLeft w:val="0"/>
      <w:marRight w:val="0"/>
      <w:marTop w:val="0"/>
      <w:marBottom w:val="0"/>
      <w:divBdr>
        <w:top w:val="none" w:sz="0" w:space="0" w:color="auto"/>
        <w:left w:val="none" w:sz="0" w:space="0" w:color="auto"/>
        <w:bottom w:val="none" w:sz="0" w:space="0" w:color="auto"/>
        <w:right w:val="none" w:sz="0" w:space="0" w:color="auto"/>
      </w:divBdr>
    </w:div>
    <w:div w:id="1362784470">
      <w:bodyDiv w:val="1"/>
      <w:marLeft w:val="0"/>
      <w:marRight w:val="0"/>
      <w:marTop w:val="0"/>
      <w:marBottom w:val="0"/>
      <w:divBdr>
        <w:top w:val="none" w:sz="0" w:space="0" w:color="auto"/>
        <w:left w:val="none" w:sz="0" w:space="0" w:color="auto"/>
        <w:bottom w:val="none" w:sz="0" w:space="0" w:color="auto"/>
        <w:right w:val="none" w:sz="0" w:space="0" w:color="auto"/>
      </w:divBdr>
    </w:div>
    <w:div w:id="1469932796">
      <w:bodyDiv w:val="1"/>
      <w:marLeft w:val="0"/>
      <w:marRight w:val="0"/>
      <w:marTop w:val="0"/>
      <w:marBottom w:val="0"/>
      <w:divBdr>
        <w:top w:val="none" w:sz="0" w:space="0" w:color="auto"/>
        <w:left w:val="none" w:sz="0" w:space="0" w:color="auto"/>
        <w:bottom w:val="none" w:sz="0" w:space="0" w:color="auto"/>
        <w:right w:val="none" w:sz="0" w:space="0" w:color="auto"/>
      </w:divBdr>
    </w:div>
    <w:div w:id="1533152119">
      <w:bodyDiv w:val="1"/>
      <w:marLeft w:val="0"/>
      <w:marRight w:val="0"/>
      <w:marTop w:val="0"/>
      <w:marBottom w:val="0"/>
      <w:divBdr>
        <w:top w:val="none" w:sz="0" w:space="0" w:color="auto"/>
        <w:left w:val="none" w:sz="0" w:space="0" w:color="auto"/>
        <w:bottom w:val="none" w:sz="0" w:space="0" w:color="auto"/>
        <w:right w:val="none" w:sz="0" w:space="0" w:color="auto"/>
      </w:divBdr>
    </w:div>
    <w:div w:id="1590967772">
      <w:bodyDiv w:val="1"/>
      <w:marLeft w:val="0"/>
      <w:marRight w:val="0"/>
      <w:marTop w:val="0"/>
      <w:marBottom w:val="0"/>
      <w:divBdr>
        <w:top w:val="none" w:sz="0" w:space="0" w:color="auto"/>
        <w:left w:val="none" w:sz="0" w:space="0" w:color="auto"/>
        <w:bottom w:val="none" w:sz="0" w:space="0" w:color="auto"/>
        <w:right w:val="none" w:sz="0" w:space="0" w:color="auto"/>
      </w:divBdr>
    </w:div>
    <w:div w:id="1627852455">
      <w:bodyDiv w:val="1"/>
      <w:marLeft w:val="0"/>
      <w:marRight w:val="0"/>
      <w:marTop w:val="0"/>
      <w:marBottom w:val="0"/>
      <w:divBdr>
        <w:top w:val="none" w:sz="0" w:space="0" w:color="auto"/>
        <w:left w:val="none" w:sz="0" w:space="0" w:color="auto"/>
        <w:bottom w:val="none" w:sz="0" w:space="0" w:color="auto"/>
        <w:right w:val="none" w:sz="0" w:space="0" w:color="auto"/>
      </w:divBdr>
    </w:div>
    <w:div w:id="1727096300">
      <w:bodyDiv w:val="1"/>
      <w:marLeft w:val="0"/>
      <w:marRight w:val="0"/>
      <w:marTop w:val="0"/>
      <w:marBottom w:val="0"/>
      <w:divBdr>
        <w:top w:val="none" w:sz="0" w:space="0" w:color="auto"/>
        <w:left w:val="none" w:sz="0" w:space="0" w:color="auto"/>
        <w:bottom w:val="none" w:sz="0" w:space="0" w:color="auto"/>
        <w:right w:val="none" w:sz="0" w:space="0" w:color="auto"/>
      </w:divBdr>
    </w:div>
    <w:div w:id="1867331801">
      <w:bodyDiv w:val="1"/>
      <w:marLeft w:val="0"/>
      <w:marRight w:val="0"/>
      <w:marTop w:val="0"/>
      <w:marBottom w:val="0"/>
      <w:divBdr>
        <w:top w:val="none" w:sz="0" w:space="0" w:color="auto"/>
        <w:left w:val="none" w:sz="0" w:space="0" w:color="auto"/>
        <w:bottom w:val="none" w:sz="0" w:space="0" w:color="auto"/>
        <w:right w:val="none" w:sz="0" w:space="0" w:color="auto"/>
      </w:divBdr>
    </w:div>
    <w:div w:id="1916435192">
      <w:bodyDiv w:val="1"/>
      <w:marLeft w:val="0"/>
      <w:marRight w:val="0"/>
      <w:marTop w:val="0"/>
      <w:marBottom w:val="0"/>
      <w:divBdr>
        <w:top w:val="none" w:sz="0" w:space="0" w:color="auto"/>
        <w:left w:val="none" w:sz="0" w:space="0" w:color="auto"/>
        <w:bottom w:val="none" w:sz="0" w:space="0" w:color="auto"/>
        <w:right w:val="none" w:sz="0" w:space="0" w:color="auto"/>
      </w:divBdr>
    </w:div>
    <w:div w:id="1941916268">
      <w:bodyDiv w:val="1"/>
      <w:marLeft w:val="0"/>
      <w:marRight w:val="0"/>
      <w:marTop w:val="0"/>
      <w:marBottom w:val="0"/>
      <w:divBdr>
        <w:top w:val="none" w:sz="0" w:space="0" w:color="auto"/>
        <w:left w:val="none" w:sz="0" w:space="0" w:color="auto"/>
        <w:bottom w:val="none" w:sz="0" w:space="0" w:color="auto"/>
        <w:right w:val="none" w:sz="0" w:space="0" w:color="auto"/>
      </w:divBdr>
    </w:div>
    <w:div w:id="1948539533">
      <w:bodyDiv w:val="1"/>
      <w:marLeft w:val="0"/>
      <w:marRight w:val="0"/>
      <w:marTop w:val="0"/>
      <w:marBottom w:val="0"/>
      <w:divBdr>
        <w:top w:val="none" w:sz="0" w:space="0" w:color="auto"/>
        <w:left w:val="none" w:sz="0" w:space="0" w:color="auto"/>
        <w:bottom w:val="none" w:sz="0" w:space="0" w:color="auto"/>
        <w:right w:val="none" w:sz="0" w:space="0" w:color="auto"/>
      </w:divBdr>
    </w:div>
    <w:div w:id="1996954118">
      <w:bodyDiv w:val="1"/>
      <w:marLeft w:val="0"/>
      <w:marRight w:val="0"/>
      <w:marTop w:val="0"/>
      <w:marBottom w:val="0"/>
      <w:divBdr>
        <w:top w:val="none" w:sz="0" w:space="0" w:color="auto"/>
        <w:left w:val="none" w:sz="0" w:space="0" w:color="auto"/>
        <w:bottom w:val="none" w:sz="0" w:space="0" w:color="auto"/>
        <w:right w:val="none" w:sz="0" w:space="0" w:color="auto"/>
      </w:divBdr>
    </w:div>
    <w:div w:id="2066643197">
      <w:bodyDiv w:val="1"/>
      <w:marLeft w:val="0"/>
      <w:marRight w:val="0"/>
      <w:marTop w:val="0"/>
      <w:marBottom w:val="0"/>
      <w:divBdr>
        <w:top w:val="none" w:sz="0" w:space="0" w:color="auto"/>
        <w:left w:val="none" w:sz="0" w:space="0" w:color="auto"/>
        <w:bottom w:val="none" w:sz="0" w:space="0" w:color="auto"/>
        <w:right w:val="none" w:sz="0" w:space="0" w:color="auto"/>
      </w:divBdr>
    </w:div>
    <w:div w:id="2087990741">
      <w:bodyDiv w:val="1"/>
      <w:marLeft w:val="0"/>
      <w:marRight w:val="0"/>
      <w:marTop w:val="0"/>
      <w:marBottom w:val="0"/>
      <w:divBdr>
        <w:top w:val="none" w:sz="0" w:space="0" w:color="auto"/>
        <w:left w:val="none" w:sz="0" w:space="0" w:color="auto"/>
        <w:bottom w:val="none" w:sz="0" w:space="0" w:color="auto"/>
        <w:right w:val="none" w:sz="0" w:space="0" w:color="auto"/>
      </w:divBdr>
    </w:div>
    <w:div w:id="211061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1429</TotalTime>
  <Pages>1</Pages>
  <Words>2910</Words>
  <Characters>16589</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Кристина Станчева</dc:creator>
  <cp:keywords/>
  <dc:description/>
  <cp:lastModifiedBy>Кристина Станчева</cp:lastModifiedBy>
  <cp:revision>189</cp:revision>
  <cp:lastPrinted>2022-09-23T08:08:00Z</cp:lastPrinted>
  <dcterms:created xsi:type="dcterms:W3CDTF">2020-08-12T07:27:00Z</dcterms:created>
  <dcterms:modified xsi:type="dcterms:W3CDTF">2022-09-23T08:08:00Z</dcterms:modified>
</cp:coreProperties>
</file>