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794DB6" w:rsidRDefault="008C4AD2" w:rsidP="008C4AD2">
      <w:pPr>
        <w:pStyle w:val="Title"/>
        <w:spacing w:after="0" w:line="276" w:lineRule="auto"/>
        <w:jc w:val="center"/>
        <w:rPr>
          <w:b/>
          <w:bCs w:val="0"/>
          <w:color w:val="2E74B5" w:themeColor="accent1" w:themeShade="BF"/>
          <w:sz w:val="32"/>
          <w:u w:val="single"/>
          <w:lang w:val="bg-BG"/>
        </w:rPr>
      </w:pPr>
      <w:r w:rsidRPr="00794DB6">
        <w:rPr>
          <w:rStyle w:val="Strong"/>
          <w:noProof/>
          <w:color w:val="2E74B5" w:themeColor="accent1" w:themeShade="B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794DB6">
        <w:rPr>
          <w:b/>
          <w:bCs w:val="0"/>
          <w:color w:val="2E74B5" w:themeColor="accent1" w:themeShade="BF"/>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2A3CF2">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002A3CF2">
        <w:rPr>
          <w:b/>
          <w:bCs w:val="0"/>
          <w:color w:val="auto"/>
          <w:sz w:val="28"/>
          <w:szCs w:val="28"/>
        </w:rPr>
        <w:t xml:space="preserve"> към 30</w:t>
      </w:r>
      <w:r w:rsidRPr="00543821">
        <w:rPr>
          <w:b/>
          <w:bCs w:val="0"/>
          <w:color w:val="auto"/>
          <w:sz w:val="28"/>
          <w:szCs w:val="28"/>
        </w:rPr>
        <w:t>.</w:t>
      </w:r>
      <w:r w:rsidR="002A3CF2">
        <w:rPr>
          <w:b/>
          <w:bCs w:val="0"/>
          <w:color w:val="auto"/>
          <w:sz w:val="28"/>
          <w:szCs w:val="28"/>
          <w:lang w:val="en-US"/>
        </w:rPr>
        <w:t>06</w:t>
      </w:r>
      <w:r w:rsidRPr="00543821">
        <w:rPr>
          <w:b/>
          <w:bCs w:val="0"/>
          <w:color w:val="auto"/>
          <w:sz w:val="28"/>
          <w:szCs w:val="28"/>
        </w:rPr>
        <w:t>.20</w:t>
      </w:r>
      <w:r w:rsidR="002A3CF2">
        <w:rPr>
          <w:b/>
          <w:bCs w:val="0"/>
          <w:color w:val="auto"/>
          <w:sz w:val="28"/>
          <w:szCs w:val="28"/>
          <w:lang w:val="bg-BG"/>
        </w:rPr>
        <w:t>23</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AE08B2">
        <w:rPr>
          <w:rFonts w:ascii="Times New Roman" w:eastAsia="Times New Roman" w:hAnsi="Times New Roman" w:cs="Times New Roman"/>
          <w:b/>
          <w:sz w:val="23"/>
          <w:szCs w:val="23"/>
        </w:rPr>
        <w:t>0.06.2023</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962A81" w:rsidRDefault="00962A81" w:rsidP="0088685C">
      <w:pPr>
        <w:shd w:val="clear" w:color="auto" w:fill="FFFFFF"/>
        <w:spacing w:after="0" w:line="240" w:lineRule="auto"/>
        <w:ind w:left="11" w:right="11" w:firstLine="703"/>
        <w:jc w:val="both"/>
        <w:rPr>
          <w:rFonts w:ascii="Times New Roman" w:hAnsi="Times New Roman" w:cs="Times New Roman"/>
          <w:sz w:val="23"/>
          <w:szCs w:val="23"/>
        </w:rPr>
      </w:pPr>
      <w:r w:rsidRPr="00962A81">
        <w:rPr>
          <w:rFonts w:ascii="Times New Roman" w:hAnsi="Times New Roman" w:cs="Times New Roman"/>
          <w:sz w:val="23"/>
          <w:szCs w:val="23"/>
        </w:rPr>
        <w:t xml:space="preserve">Със Закона за държавния бюджет на Република България за 2023 г. (обн. ДВ, бр. 66 от 01.08.2023 г., в сила от 01.01.2023 г.) и Постановление № 108 на Министерския съвет от 09.08.2023 г. за изпълнението на държавния бюджет на Република България за 2023 г., по бюджета на Комисия за защита на конкуренцията са утвърдени приходи в размер на 6 000 000 лв. </w:t>
      </w:r>
    </w:p>
    <w:p w:rsidR="00977077" w:rsidRDefault="008563E9" w:rsidP="0088685C">
      <w:pPr>
        <w:shd w:val="clear" w:color="auto" w:fill="FFFFFF"/>
        <w:spacing w:after="0" w:line="240" w:lineRule="auto"/>
        <w:ind w:left="11" w:right="11" w:firstLine="703"/>
        <w:jc w:val="both"/>
        <w:rPr>
          <w:sz w:val="23"/>
          <w:szCs w:val="23"/>
        </w:rPr>
      </w:pPr>
      <w:r w:rsidRPr="008563E9">
        <w:rPr>
          <w:rFonts w:ascii="Times New Roman" w:hAnsi="Times New Roman" w:cs="Times New Roman"/>
          <w:sz w:val="23"/>
          <w:szCs w:val="23"/>
        </w:rPr>
        <w:t xml:space="preserve"> </w:t>
      </w:r>
      <w:r w:rsidR="00977077" w:rsidRPr="0032359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00977077" w:rsidRPr="0032359A">
        <w:rPr>
          <w:sz w:val="23"/>
          <w:szCs w:val="23"/>
        </w:rPr>
        <w:t xml:space="preserve"> </w:t>
      </w:r>
    </w:p>
    <w:p w:rsidR="00977077" w:rsidRPr="00962A81" w:rsidRDefault="00962A81" w:rsidP="00962A81">
      <w:pPr>
        <w:shd w:val="clear" w:color="auto" w:fill="FFFFFF"/>
        <w:spacing w:after="0" w:line="240" w:lineRule="auto"/>
        <w:ind w:left="11" w:right="11" w:firstLine="703"/>
        <w:jc w:val="both"/>
        <w:rPr>
          <w:rFonts w:ascii="Times New Roman" w:hAnsi="Times New Roman" w:cs="Times New Roman"/>
          <w:color w:val="000000" w:themeColor="text1"/>
          <w:sz w:val="23"/>
          <w:szCs w:val="23"/>
        </w:rPr>
      </w:pPr>
      <w:r w:rsidRPr="00962A81">
        <w:rPr>
          <w:rFonts w:ascii="Times New Roman" w:hAnsi="Times New Roman" w:cs="Times New Roman"/>
          <w:color w:val="000000" w:themeColor="text1"/>
          <w:sz w:val="23"/>
          <w:szCs w:val="23"/>
        </w:rPr>
        <w:t>Към 30.06.2023 г. по приходната част на бюджета са отчетени 3 428 142 лв., което представлява 57,14 % от планираните по бюджета на КЗК за годината приходи.</w:t>
      </w:r>
      <w:r>
        <w:rPr>
          <w:rFonts w:ascii="Times New Roman" w:hAnsi="Times New Roman" w:cs="Times New Roman"/>
          <w:color w:val="000000" w:themeColor="text1"/>
          <w:sz w:val="23"/>
          <w:szCs w:val="23"/>
        </w:rPr>
        <w:t xml:space="preserve"> </w:t>
      </w:r>
      <w:r w:rsidR="00B96A2F" w:rsidRPr="001257A9">
        <w:rPr>
          <w:rFonts w:ascii="Times New Roman" w:hAnsi="Times New Roman" w:cs="Times New Roman"/>
          <w:sz w:val="23"/>
          <w:szCs w:val="23"/>
        </w:rPr>
        <w:t xml:space="preserve">От </w:t>
      </w:r>
      <w:r w:rsidR="001257A9" w:rsidRPr="001257A9">
        <w:rPr>
          <w:rFonts w:ascii="Times New Roman" w:hAnsi="Times New Roman" w:cs="Times New Roman"/>
          <w:sz w:val="23"/>
          <w:szCs w:val="23"/>
        </w:rPr>
        <w:t xml:space="preserve"> </w:t>
      </w:r>
      <w:r w:rsidR="00B96A2F" w:rsidRPr="001257A9">
        <w:rPr>
          <w:rFonts w:ascii="Times New Roman" w:hAnsi="Times New Roman" w:cs="Times New Roman"/>
          <w:sz w:val="23"/>
          <w:szCs w:val="23"/>
        </w:rPr>
        <w:t xml:space="preserve">държавни </w:t>
      </w:r>
      <w:r w:rsidR="001257A9" w:rsidRPr="001257A9">
        <w:rPr>
          <w:rFonts w:ascii="Times New Roman" w:hAnsi="Times New Roman" w:cs="Times New Roman"/>
          <w:sz w:val="23"/>
          <w:szCs w:val="23"/>
        </w:rPr>
        <w:t xml:space="preserve"> </w:t>
      </w:r>
      <w:r w:rsidR="00B96A2F" w:rsidRPr="001257A9">
        <w:rPr>
          <w:rFonts w:ascii="Times New Roman" w:hAnsi="Times New Roman" w:cs="Times New Roman"/>
          <w:sz w:val="23"/>
          <w:szCs w:val="23"/>
        </w:rPr>
        <w:t>такси</w:t>
      </w:r>
      <w:r w:rsidR="008563E9" w:rsidRPr="001257A9">
        <w:rPr>
          <w:rFonts w:ascii="Times New Roman" w:hAnsi="Times New Roman" w:cs="Times New Roman"/>
          <w:color w:val="000000" w:themeColor="text1"/>
          <w:sz w:val="23"/>
          <w:szCs w:val="23"/>
        </w:rPr>
        <w:t xml:space="preserve"> </w:t>
      </w:r>
      <w:r w:rsidR="00977077" w:rsidRPr="001257A9">
        <w:rPr>
          <w:rFonts w:ascii="Times New Roman" w:hAnsi="Times New Roman" w:cs="Times New Roman"/>
          <w:sz w:val="23"/>
          <w:szCs w:val="23"/>
        </w:rPr>
        <w:t>с</w:t>
      </w:r>
      <w:r w:rsidR="001257A9" w:rsidRPr="001257A9">
        <w:rPr>
          <w:rFonts w:ascii="Times New Roman" w:hAnsi="Times New Roman" w:cs="Times New Roman"/>
          <w:sz w:val="23"/>
          <w:szCs w:val="23"/>
        </w:rPr>
        <w:t xml:space="preserve"> </w:t>
      </w:r>
      <w:r w:rsidR="00977077" w:rsidRPr="001257A9">
        <w:rPr>
          <w:rFonts w:ascii="Times New Roman" w:hAnsi="Times New Roman" w:cs="Times New Roman"/>
          <w:sz w:val="23"/>
          <w:szCs w:val="23"/>
        </w:rPr>
        <w:t xml:space="preserve">а </w:t>
      </w:r>
      <w:r w:rsidR="001257A9" w:rsidRPr="001257A9">
        <w:rPr>
          <w:rFonts w:ascii="Times New Roman" w:hAnsi="Times New Roman" w:cs="Times New Roman"/>
          <w:sz w:val="23"/>
          <w:szCs w:val="23"/>
        </w:rPr>
        <w:t xml:space="preserve"> </w:t>
      </w:r>
      <w:r w:rsidR="00977077" w:rsidRPr="001257A9">
        <w:rPr>
          <w:rFonts w:ascii="Times New Roman" w:hAnsi="Times New Roman" w:cs="Times New Roman"/>
          <w:sz w:val="23"/>
          <w:szCs w:val="23"/>
        </w:rPr>
        <w:t xml:space="preserve">отчетени </w:t>
      </w:r>
      <w:r w:rsidRPr="00962A81">
        <w:rPr>
          <w:rFonts w:ascii="Times New Roman" w:eastAsia="Batang" w:hAnsi="Times New Roman" w:cs="Times New Roman"/>
          <w:sz w:val="23"/>
          <w:szCs w:val="23"/>
          <w:lang w:eastAsia="bg-BG"/>
        </w:rPr>
        <w:t>1 912</w:t>
      </w:r>
      <w:r>
        <w:rPr>
          <w:rFonts w:ascii="Times New Roman" w:eastAsia="Batang" w:hAnsi="Times New Roman" w:cs="Times New Roman"/>
          <w:sz w:val="23"/>
          <w:szCs w:val="23"/>
          <w:lang w:eastAsia="bg-BG"/>
        </w:rPr>
        <w:t> </w:t>
      </w:r>
      <w:r w:rsidRPr="00962A81">
        <w:rPr>
          <w:rFonts w:ascii="Times New Roman" w:eastAsia="Batang" w:hAnsi="Times New Roman" w:cs="Times New Roman"/>
          <w:sz w:val="23"/>
          <w:szCs w:val="23"/>
          <w:lang w:eastAsia="bg-BG"/>
        </w:rPr>
        <w:t>287</w:t>
      </w:r>
      <w:r>
        <w:rPr>
          <w:rFonts w:ascii="Times New Roman" w:eastAsia="Batang" w:hAnsi="Times New Roman" w:cs="Times New Roman"/>
          <w:sz w:val="23"/>
          <w:szCs w:val="23"/>
          <w:lang w:eastAsia="bg-BG"/>
        </w:rPr>
        <w:t xml:space="preserve"> </w:t>
      </w:r>
      <w:r w:rsidR="001257A9" w:rsidRPr="001257A9">
        <w:rPr>
          <w:rFonts w:ascii="Times New Roman" w:eastAsia="Batang" w:hAnsi="Times New Roman" w:cs="Times New Roman"/>
          <w:sz w:val="23"/>
          <w:szCs w:val="23"/>
          <w:lang w:eastAsia="bg-BG"/>
        </w:rPr>
        <w:t>лв</w:t>
      </w:r>
      <w:r w:rsidR="00977077" w:rsidRPr="001257A9">
        <w:rPr>
          <w:rFonts w:ascii="Times New Roman" w:hAnsi="Times New Roman" w:cs="Times New Roman"/>
          <w:sz w:val="23"/>
          <w:szCs w:val="23"/>
        </w:rPr>
        <w:t xml:space="preserve">., а от имуществени санкции и глоби – </w:t>
      </w:r>
      <w:r w:rsidRPr="00962A81">
        <w:rPr>
          <w:rFonts w:ascii="Times New Roman" w:eastAsia="Batang" w:hAnsi="Times New Roman" w:cs="Times New Roman"/>
          <w:sz w:val="23"/>
          <w:szCs w:val="23"/>
          <w:lang w:eastAsia="bg-BG"/>
        </w:rPr>
        <w:t>1 512</w:t>
      </w:r>
      <w:r>
        <w:rPr>
          <w:rFonts w:ascii="Times New Roman" w:eastAsia="Batang" w:hAnsi="Times New Roman" w:cs="Times New Roman"/>
          <w:sz w:val="23"/>
          <w:szCs w:val="23"/>
          <w:lang w:eastAsia="bg-BG"/>
        </w:rPr>
        <w:t> </w:t>
      </w:r>
      <w:r w:rsidRPr="00962A81">
        <w:rPr>
          <w:rFonts w:ascii="Times New Roman" w:eastAsia="Batang" w:hAnsi="Times New Roman" w:cs="Times New Roman"/>
          <w:sz w:val="23"/>
          <w:szCs w:val="23"/>
          <w:lang w:eastAsia="bg-BG"/>
        </w:rPr>
        <w:t>034</w:t>
      </w:r>
      <w:r>
        <w:rPr>
          <w:rFonts w:ascii="Times New Roman" w:eastAsia="Batang" w:hAnsi="Times New Roman" w:cs="Times New Roman"/>
          <w:sz w:val="23"/>
          <w:szCs w:val="23"/>
          <w:lang w:eastAsia="bg-BG"/>
        </w:rPr>
        <w:t xml:space="preserve"> </w:t>
      </w:r>
      <w:r w:rsidR="00B96A2F" w:rsidRPr="001257A9">
        <w:rPr>
          <w:rFonts w:ascii="Times New Roman" w:eastAsia="Batang" w:hAnsi="Times New Roman" w:cs="Times New Roman"/>
          <w:sz w:val="23"/>
          <w:szCs w:val="23"/>
          <w:lang w:eastAsia="bg-BG"/>
        </w:rPr>
        <w:t>лв.</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566E20" w:rsidRPr="00FC6A9E" w:rsidRDefault="00962A81" w:rsidP="00FC6A9E">
      <w:pPr>
        <w:spacing w:after="0"/>
        <w:ind w:firstLine="709"/>
        <w:jc w:val="both"/>
        <w:rPr>
          <w:rFonts w:ascii="Times New Roman" w:eastAsia="Times New Roman" w:hAnsi="Times New Roman" w:cs="Times New Roman"/>
          <w:sz w:val="23"/>
          <w:szCs w:val="23"/>
          <w:lang w:eastAsia="bg-BG"/>
        </w:rPr>
      </w:pPr>
      <w:r w:rsidRPr="00FC6A9E">
        <w:rPr>
          <w:rFonts w:ascii="Times New Roman" w:eastAsia="MS Mincho" w:hAnsi="Times New Roman" w:cs="Times New Roman"/>
          <w:sz w:val="23"/>
          <w:szCs w:val="23"/>
          <w:lang w:eastAsia="bg-BG"/>
        </w:rPr>
        <w:t xml:space="preserve">Утвърдените със </w:t>
      </w:r>
      <w:r w:rsidRPr="00FC6A9E">
        <w:rPr>
          <w:rFonts w:ascii="Times New Roman" w:eastAsia="Batang" w:hAnsi="Times New Roman" w:cs="Times New Roman"/>
          <w:sz w:val="23"/>
          <w:szCs w:val="23"/>
          <w:lang w:eastAsia="bg-BG"/>
        </w:rPr>
        <w:t>Закона за държавния бюджет на Република България за 20</w:t>
      </w:r>
      <w:r w:rsidRPr="00FC6A9E">
        <w:rPr>
          <w:rFonts w:ascii="Times New Roman" w:eastAsia="Batang" w:hAnsi="Times New Roman" w:cs="Times New Roman"/>
          <w:sz w:val="23"/>
          <w:szCs w:val="23"/>
          <w:lang w:val="ru-RU" w:eastAsia="bg-BG"/>
        </w:rPr>
        <w:t>23</w:t>
      </w:r>
      <w:r w:rsidRPr="00FC6A9E">
        <w:rPr>
          <w:rFonts w:ascii="Times New Roman" w:eastAsia="Batang" w:hAnsi="Times New Roman" w:cs="Times New Roman"/>
          <w:sz w:val="23"/>
          <w:szCs w:val="23"/>
          <w:lang w:eastAsia="bg-BG"/>
        </w:rPr>
        <w:t xml:space="preserve"> г. разходи са в размер на  7 203 200 лв. </w:t>
      </w:r>
      <w:r w:rsidR="0076440A" w:rsidRPr="00FC6A9E">
        <w:rPr>
          <w:rFonts w:ascii="Times New Roman" w:hAnsi="Times New Roman" w:cs="Times New Roman"/>
          <w:sz w:val="23"/>
          <w:szCs w:val="23"/>
        </w:rPr>
        <w:t xml:space="preserve"> </w:t>
      </w:r>
      <w:r w:rsidR="00FC6A9E" w:rsidRPr="00FC6A9E">
        <w:rPr>
          <w:rFonts w:ascii="Times New Roman" w:eastAsia="Batang" w:hAnsi="Times New Roman" w:cs="Times New Roman"/>
          <w:sz w:val="23"/>
          <w:szCs w:val="23"/>
          <w:lang w:eastAsia="bg-BG"/>
        </w:rPr>
        <w:t xml:space="preserve">През периода 01.01.2023 – 30.06.2023 г. по бюджета на КЗК няма извършени корекции. </w:t>
      </w:r>
    </w:p>
    <w:p w:rsidR="00962A81" w:rsidRPr="00FC6A9E" w:rsidRDefault="00566E20" w:rsidP="00962A81">
      <w:pPr>
        <w:autoSpaceDE w:val="0"/>
        <w:autoSpaceDN w:val="0"/>
        <w:adjustRightInd w:val="0"/>
        <w:spacing w:after="0" w:line="240" w:lineRule="auto"/>
        <w:ind w:firstLine="709"/>
        <w:jc w:val="both"/>
        <w:rPr>
          <w:rFonts w:ascii="Times New Roman" w:hAnsi="Times New Roman" w:cs="Times New Roman"/>
          <w:sz w:val="23"/>
          <w:szCs w:val="23"/>
        </w:rPr>
      </w:pPr>
      <w:r w:rsidRPr="00FC6A9E">
        <w:rPr>
          <w:rFonts w:ascii="Times New Roman" w:hAnsi="Times New Roman" w:cs="Times New Roman"/>
          <w:sz w:val="23"/>
          <w:szCs w:val="23"/>
        </w:rPr>
        <w:t xml:space="preserve"> </w:t>
      </w:r>
      <w:r w:rsidR="00962A81" w:rsidRPr="00FC6A9E">
        <w:rPr>
          <w:rFonts w:ascii="Times New Roman" w:hAnsi="Times New Roman" w:cs="Times New Roman"/>
          <w:sz w:val="23"/>
          <w:szCs w:val="23"/>
        </w:rPr>
        <w:t xml:space="preserve">Към 30.06.2023 г. по бюджета на КЗК са отчетени 2 663 581 лева ведомствени разходи, което представлява 36,98 % от размера на утвърдените разходи по бюджета на КЗК за 2023 г., разпределени  както следва: </w:t>
      </w:r>
    </w:p>
    <w:p w:rsidR="00962A81" w:rsidRPr="00FC6A9E" w:rsidRDefault="007E51FF" w:rsidP="007E51FF">
      <w:pPr>
        <w:autoSpaceDE w:val="0"/>
        <w:autoSpaceDN w:val="0"/>
        <w:adjustRightInd w:val="0"/>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t xml:space="preserve"> </w:t>
      </w:r>
      <w:r w:rsidR="00FC6A9E">
        <w:rPr>
          <w:rFonts w:ascii="Times New Roman" w:hAnsi="Times New Roman" w:cs="Times New Roman"/>
          <w:sz w:val="23"/>
          <w:szCs w:val="23"/>
        </w:rPr>
        <w:t xml:space="preserve">  </w:t>
      </w:r>
      <w:r w:rsidR="00962A81" w:rsidRPr="00FC6A9E">
        <w:rPr>
          <w:rFonts w:ascii="Times New Roman" w:hAnsi="Times New Roman" w:cs="Times New Roman"/>
          <w:sz w:val="23"/>
          <w:szCs w:val="23"/>
        </w:rPr>
        <w:t>•</w:t>
      </w:r>
      <w:r>
        <w:rPr>
          <w:rFonts w:ascii="Times New Roman" w:hAnsi="Times New Roman" w:cs="Times New Roman"/>
          <w:sz w:val="23"/>
          <w:szCs w:val="23"/>
        </w:rPr>
        <w:t xml:space="preserve"> Персонал      </w:t>
      </w:r>
      <w:r w:rsidR="00962A81" w:rsidRPr="00FC6A9E">
        <w:rPr>
          <w:rFonts w:ascii="Times New Roman" w:hAnsi="Times New Roman" w:cs="Times New Roman"/>
          <w:sz w:val="23"/>
          <w:szCs w:val="23"/>
        </w:rPr>
        <w:t xml:space="preserve">  2 365 933 лв.</w:t>
      </w:r>
    </w:p>
    <w:p w:rsidR="00962A81" w:rsidRPr="00FC6A9E" w:rsidRDefault="007E51FF" w:rsidP="007E51FF">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 xml:space="preserve">               • Издръжка          </w:t>
      </w:r>
      <w:r w:rsidR="00962A81" w:rsidRPr="00FC6A9E">
        <w:rPr>
          <w:rFonts w:ascii="Times New Roman" w:hAnsi="Times New Roman" w:cs="Times New Roman"/>
          <w:sz w:val="23"/>
          <w:szCs w:val="23"/>
        </w:rPr>
        <w:t xml:space="preserve"> 297 648 лв.</w:t>
      </w:r>
    </w:p>
    <w:p w:rsidR="00F56C19" w:rsidRDefault="00FB19EB" w:rsidP="00F56C19">
      <w:pPr>
        <w:autoSpaceDE w:val="0"/>
        <w:autoSpaceDN w:val="0"/>
        <w:adjustRightInd w:val="0"/>
        <w:spacing w:after="0" w:line="240" w:lineRule="auto"/>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685C99" w:rsidRPr="00ED6A08">
        <w:rPr>
          <w:rFonts w:ascii="Times New Roman" w:hAnsi="Times New Roman" w:cs="Times New Roman"/>
          <w:b/>
          <w:sz w:val="23"/>
          <w:szCs w:val="23"/>
        </w:rPr>
        <w:t xml:space="preserve">  И </w:t>
      </w:r>
      <w:r w:rsidR="00F56C19">
        <w:rPr>
          <w:rFonts w:ascii="Times New Roman" w:hAnsi="Times New Roman" w:cs="Times New Roman"/>
          <w:b/>
          <w:sz w:val="23"/>
          <w:szCs w:val="23"/>
        </w:rPr>
        <w:t xml:space="preserve">    </w:t>
      </w:r>
    </w:p>
    <w:p w:rsidR="000937F7" w:rsidRPr="00ED6A08" w:rsidRDefault="00685C99" w:rsidP="00F56C19">
      <w:pPr>
        <w:autoSpaceDE w:val="0"/>
        <w:autoSpaceDN w:val="0"/>
        <w:adjustRightInd w:val="0"/>
        <w:spacing w:after="0" w:line="240" w:lineRule="auto"/>
        <w:jc w:val="both"/>
        <w:rPr>
          <w:rFonts w:ascii="Times New Roman" w:hAnsi="Times New Roman" w:cs="Times New Roman"/>
          <w:b/>
          <w:sz w:val="23"/>
          <w:szCs w:val="23"/>
        </w:rPr>
      </w:pPr>
      <w:r w:rsidRPr="00ED6A08">
        <w:rPr>
          <w:rFonts w:ascii="Times New Roman" w:hAnsi="Times New Roman" w:cs="Times New Roman"/>
          <w:b/>
          <w:sz w:val="23"/>
          <w:szCs w:val="23"/>
        </w:rPr>
        <w:t>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F56C19">
      <w:pPr>
        <w:pStyle w:val="BodyText"/>
        <w:widowControl w:val="0"/>
        <w:spacing w:line="240" w:lineRule="auto"/>
        <w:rPr>
          <w:b/>
          <w:sz w:val="23"/>
          <w:szCs w:val="23"/>
          <w:lang w:val="bg-BG"/>
        </w:rPr>
      </w:pPr>
      <w:r w:rsidRPr="00175874">
        <w:rPr>
          <w:b/>
          <w:sz w:val="23"/>
          <w:szCs w:val="23"/>
          <w:lang w:val="bg-BG"/>
        </w:rPr>
        <w:t>IV. ПРЕГЛЕД НА НАСТЪПИЛИТЕ ПРОМЕНИ НА ПОКАЗАТЕЛИТЕ ПО БЮДЖЕТА</w:t>
      </w:r>
    </w:p>
    <w:p w:rsidR="003C4A93" w:rsidRDefault="002438EB" w:rsidP="00F56C19">
      <w:pPr>
        <w:shd w:val="clear" w:color="auto" w:fill="FFFFFF"/>
        <w:tabs>
          <w:tab w:val="left" w:pos="709"/>
        </w:tabs>
        <w:spacing w:after="0" w:line="240" w:lineRule="auto"/>
        <w:ind w:firstLine="284"/>
        <w:jc w:val="both"/>
        <w:rPr>
          <w:rFonts w:ascii="Times New Roman" w:hAnsi="Times New Roman" w:cs="Times New Roman"/>
          <w:sz w:val="23"/>
          <w:szCs w:val="23"/>
        </w:rPr>
      </w:pPr>
      <w:r w:rsidRPr="00175874">
        <w:rPr>
          <w:rFonts w:ascii="Times New Roman" w:hAnsi="Times New Roman" w:cs="Times New Roman"/>
          <w:sz w:val="23"/>
          <w:szCs w:val="23"/>
        </w:rPr>
        <w:t xml:space="preserve">         </w:t>
      </w:r>
      <w:r w:rsidR="00C633D4" w:rsidRPr="00C633D4">
        <w:rPr>
          <w:rFonts w:ascii="Times New Roman" w:hAnsi="Times New Roman" w:cs="Times New Roman"/>
          <w:sz w:val="23"/>
          <w:szCs w:val="23"/>
        </w:rPr>
        <w:t>През периода 01.01.2023 – 30.06.2023 г. по бюджета на КЗК няма извършени  промени по бюджета на Комисията за защита на конкуренцията за 2023 г.</w:t>
      </w:r>
    </w:p>
    <w:p w:rsidR="000937F7" w:rsidRPr="00175874" w:rsidRDefault="00576E21" w:rsidP="00F56C19">
      <w:pPr>
        <w:shd w:val="clear" w:color="auto" w:fill="FFFFFF"/>
        <w:tabs>
          <w:tab w:val="left" w:pos="709"/>
        </w:tabs>
        <w:spacing w:after="0" w:line="240" w:lineRule="auto"/>
        <w:jc w:val="both"/>
        <w:rPr>
          <w:rFonts w:ascii="Times New Roman" w:hAnsi="Times New Roman" w:cs="Times New Roman"/>
          <w:b/>
          <w:sz w:val="23"/>
          <w:szCs w:val="23"/>
        </w:rPr>
      </w:pPr>
      <w:r w:rsidRPr="00175874">
        <w:rPr>
          <w:rFonts w:ascii="Times New Roman" w:hAnsi="Times New Roman" w:cs="Times New Roman"/>
          <w:b/>
          <w:sz w:val="23"/>
          <w:szCs w:val="23"/>
        </w:rPr>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lastRenderedPageBreak/>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концеденти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472A57">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472A57">
      <w:pPr>
        <w:pStyle w:val="BodyText"/>
        <w:widowControl w:val="0"/>
        <w:tabs>
          <w:tab w:val="left" w:pos="851"/>
        </w:tabs>
        <w:spacing w:line="240" w:lineRule="auto"/>
        <w:ind w:left="709" w:hanging="709"/>
        <w:rPr>
          <w:b/>
          <w:sz w:val="23"/>
          <w:szCs w:val="23"/>
          <w:lang w:val="bg-BG"/>
        </w:rPr>
      </w:pPr>
      <w:r w:rsidRPr="008A501B">
        <w:rPr>
          <w:b/>
          <w:sz w:val="23"/>
          <w:szCs w:val="23"/>
        </w:rPr>
        <w:t xml:space="preserve">VI.  </w:t>
      </w:r>
      <w:r w:rsidR="00266C28" w:rsidRPr="008A501B">
        <w:rPr>
          <w:b/>
          <w:sz w:val="23"/>
          <w:szCs w:val="23"/>
          <w:lang w:val="bg-BG"/>
        </w:rPr>
        <w:t xml:space="preserve"> </w:t>
      </w:r>
      <w:r w:rsidR="00576E21" w:rsidRPr="008A501B">
        <w:rPr>
          <w:b/>
          <w:sz w:val="23"/>
          <w:szCs w:val="23"/>
          <w:lang w:val="bg-BG"/>
        </w:rPr>
        <w:t>ПРЕГЛЕД НА БЮДЖЕТНА</w:t>
      </w:r>
      <w:r w:rsidR="00266C28" w:rsidRPr="008A501B">
        <w:rPr>
          <w:b/>
          <w:sz w:val="23"/>
          <w:szCs w:val="23"/>
          <w:lang w:val="bg-BG"/>
        </w:rPr>
        <w:t>ТА</w:t>
      </w:r>
      <w:r w:rsidR="00576E21" w:rsidRPr="008A501B">
        <w:rPr>
          <w:b/>
          <w:sz w:val="23"/>
          <w:szCs w:val="23"/>
          <w:lang w:val="bg-BG"/>
        </w:rPr>
        <w:t xml:space="preserve"> ПРОГРАМА</w:t>
      </w:r>
      <w:r w:rsidR="00576E21" w:rsidRPr="00DF03A6">
        <w:rPr>
          <w:b/>
          <w:sz w:val="23"/>
          <w:szCs w:val="23"/>
          <w:lang w:val="bg-BG"/>
        </w:rPr>
        <w:t xml:space="preserve"> </w:t>
      </w:r>
    </w:p>
    <w:p w:rsidR="006A1470" w:rsidRPr="003C3BBC" w:rsidRDefault="00B53F4F" w:rsidP="00472A57">
      <w:pPr>
        <w:pStyle w:val="BodyText"/>
        <w:widowControl w:val="0"/>
        <w:tabs>
          <w:tab w:val="left" w:pos="851"/>
        </w:tabs>
        <w:spacing w:line="240" w:lineRule="auto"/>
        <w:ind w:firstLine="709"/>
        <w:rPr>
          <w:b/>
          <w:sz w:val="23"/>
          <w:szCs w:val="23"/>
          <w:lang w:val="bg-BG"/>
        </w:rPr>
      </w:pPr>
      <w:r w:rsidRPr="00DF03A6">
        <w:rPr>
          <w:sz w:val="23"/>
          <w:szCs w:val="23"/>
        </w:rPr>
        <w:t>В работния процес на Комисията през отчетния период</w:t>
      </w:r>
      <w:r w:rsidR="00932BDC" w:rsidRPr="00DF03A6">
        <w:rPr>
          <w:sz w:val="23"/>
          <w:szCs w:val="23"/>
        </w:rPr>
        <w:t xml:space="preserve"> бяха предвидени и осъществени </w:t>
      </w:r>
      <w:r w:rsidRPr="00DF03A6">
        <w:rPr>
          <w:sz w:val="23"/>
          <w:szCs w:val="23"/>
        </w:rPr>
        <w:t>дейности, които в своята съвкупност да доведат до изпълнението на заложените</w:t>
      </w:r>
      <w:r w:rsidR="00B84BB7" w:rsidRPr="00DF03A6">
        <w:rPr>
          <w:sz w:val="23"/>
          <w:szCs w:val="23"/>
        </w:rPr>
        <w:t xml:space="preserve"> в програмата</w:t>
      </w:r>
      <w:r w:rsidRPr="00DF03A6">
        <w:rPr>
          <w:sz w:val="23"/>
          <w:szCs w:val="23"/>
        </w:rPr>
        <w:t xml:space="preserve"> </w:t>
      </w:r>
      <w:r w:rsidR="00B84BB7" w:rsidRPr="00DF03A6">
        <w:rPr>
          <w:sz w:val="23"/>
          <w:szCs w:val="23"/>
        </w:rPr>
        <w:t>оперативни цели.</w:t>
      </w:r>
      <w:r w:rsidR="00977077">
        <w:rPr>
          <w:sz w:val="23"/>
          <w:szCs w:val="23"/>
          <w:lang w:val="bg-BG"/>
        </w:rPr>
        <w:t xml:space="preserve"> </w:t>
      </w:r>
      <w:r w:rsidR="004635A4" w:rsidRPr="00DF03A6">
        <w:rPr>
          <w:sz w:val="23"/>
          <w:szCs w:val="23"/>
        </w:rPr>
        <w:t>Пост</w:t>
      </w:r>
      <w:r w:rsidR="00E30400" w:rsidRPr="00DF03A6">
        <w:rPr>
          <w:sz w:val="23"/>
          <w:szCs w:val="23"/>
        </w:rPr>
        <w:t>игнати</w:t>
      </w:r>
      <w:r w:rsidR="00B84BB7" w:rsidRPr="00DF03A6">
        <w:rPr>
          <w:sz w:val="23"/>
          <w:szCs w:val="23"/>
        </w:rPr>
        <w:t>те</w:t>
      </w:r>
      <w:r w:rsidR="00E30400" w:rsidRPr="00DF03A6">
        <w:rPr>
          <w:sz w:val="23"/>
          <w:szCs w:val="23"/>
        </w:rPr>
        <w:t xml:space="preserve"> резултати по </w:t>
      </w:r>
      <w:r w:rsidR="003B6917" w:rsidRPr="00DF03A6">
        <w:rPr>
          <w:sz w:val="23"/>
          <w:szCs w:val="23"/>
        </w:rPr>
        <w:t xml:space="preserve">предоставяните </w:t>
      </w:r>
      <w:r w:rsidR="004635A4" w:rsidRPr="00DF03A6">
        <w:rPr>
          <w:sz w:val="23"/>
          <w:szCs w:val="23"/>
        </w:rPr>
        <w:t>услуги</w:t>
      </w:r>
      <w:r w:rsidR="00E30400" w:rsidRPr="00DF03A6">
        <w:rPr>
          <w:sz w:val="23"/>
          <w:szCs w:val="23"/>
        </w:rPr>
        <w:t>,</w:t>
      </w:r>
      <w:r w:rsidR="00570909" w:rsidRPr="00DF03A6">
        <w:rPr>
          <w:sz w:val="23"/>
          <w:szCs w:val="23"/>
        </w:rPr>
        <w:t xml:space="preserve"> </w:t>
      </w:r>
      <w:r w:rsidR="00E30400" w:rsidRPr="00DF03A6">
        <w:rPr>
          <w:sz w:val="23"/>
          <w:szCs w:val="23"/>
        </w:rPr>
        <w:t>заложени в</w:t>
      </w:r>
      <w:r w:rsidR="00B84BB7" w:rsidRPr="00DF03A6">
        <w:rPr>
          <w:sz w:val="23"/>
          <w:szCs w:val="23"/>
        </w:rPr>
        <w:t xml:space="preserve"> бюджетната </w:t>
      </w:r>
      <w:r w:rsidR="00B84BB7" w:rsidRPr="003C3BBC">
        <w:rPr>
          <w:sz w:val="23"/>
          <w:szCs w:val="23"/>
        </w:rPr>
        <w:t>програма, могат да се обобщят както следва:</w:t>
      </w:r>
    </w:p>
    <w:p w:rsidR="003B381F" w:rsidRPr="003C3BBC" w:rsidRDefault="00C233D6" w:rsidP="00472A57">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3C3BBC">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3C3BBC">
        <w:rPr>
          <w:rFonts w:ascii="Times New Roman" w:hAnsi="Times New Roman" w:cs="Times New Roman"/>
          <w:b/>
          <w:color w:val="000000" w:themeColor="text1"/>
          <w:sz w:val="23"/>
          <w:szCs w:val="23"/>
        </w:rPr>
        <w:t>ита на конкуренцията</w:t>
      </w:r>
      <w:r w:rsidRPr="003C3BBC">
        <w:rPr>
          <w:rFonts w:ascii="Times New Roman" w:hAnsi="Times New Roman" w:cs="Times New Roman"/>
          <w:b/>
          <w:color w:val="000000" w:themeColor="text1"/>
          <w:sz w:val="23"/>
          <w:szCs w:val="23"/>
        </w:rPr>
        <w:t xml:space="preserve"> </w:t>
      </w:r>
    </w:p>
    <w:p w:rsidR="00B83171" w:rsidRPr="003C3BBC" w:rsidRDefault="00205668" w:rsidP="00472A57">
      <w:pPr>
        <w:numPr>
          <w:ilvl w:val="0"/>
          <w:numId w:val="40"/>
        </w:numPr>
        <w:spacing w:after="0" w:line="240" w:lineRule="auto"/>
        <w:ind w:left="1134" w:hanging="425"/>
        <w:jc w:val="both"/>
        <w:rPr>
          <w:rFonts w:ascii="Times New Roman" w:hAnsi="Times New Roman" w:cs="Times New Roman"/>
          <w:b/>
          <w:sz w:val="23"/>
          <w:szCs w:val="23"/>
        </w:rPr>
      </w:pPr>
      <w:r w:rsidRPr="003C3BBC">
        <w:rPr>
          <w:rFonts w:ascii="Times New Roman" w:hAnsi="Times New Roman" w:cs="Times New Roman"/>
          <w:b/>
          <w:sz w:val="23"/>
          <w:szCs w:val="23"/>
        </w:rPr>
        <w:t>Решения и Определения по  Глава ІІ</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 xml:space="preserve">  и по Глава </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V от ЗЗК</w:t>
      </w:r>
    </w:p>
    <w:p w:rsidR="00920FAA" w:rsidRDefault="00C633D4" w:rsidP="00472A57">
      <w:pPr>
        <w:spacing w:after="0" w:line="240" w:lineRule="auto"/>
        <w:ind w:firstLine="708"/>
        <w:jc w:val="both"/>
        <w:rPr>
          <w:rFonts w:ascii="Times New Roman" w:hAnsi="Times New Roman" w:cs="Times New Roman"/>
          <w:sz w:val="23"/>
          <w:szCs w:val="23"/>
        </w:rPr>
      </w:pPr>
      <w:r w:rsidRPr="00EA2A45">
        <w:rPr>
          <w:rFonts w:ascii="Times New Roman" w:hAnsi="Times New Roman" w:cs="Times New Roman"/>
          <w:sz w:val="23"/>
          <w:szCs w:val="23"/>
        </w:rPr>
        <w:t xml:space="preserve">През първото полугодие на 2023 г. Комисията </w:t>
      </w:r>
      <w:r w:rsidRPr="00EA2A45">
        <w:rPr>
          <w:rFonts w:ascii="Times New Roman" w:hAnsi="Times New Roman" w:cs="Times New Roman"/>
          <w:b/>
          <w:sz w:val="23"/>
          <w:szCs w:val="23"/>
        </w:rPr>
        <w:t>образува 4 производства</w:t>
      </w:r>
      <w:r w:rsidRPr="00EA2A45">
        <w:rPr>
          <w:rFonts w:ascii="Times New Roman" w:hAnsi="Times New Roman" w:cs="Times New Roman"/>
          <w:sz w:val="23"/>
          <w:szCs w:val="23"/>
        </w:rPr>
        <w:t xml:space="preserve">, които имат за предмет установяване наличието или липсата на нарушение по </w:t>
      </w:r>
      <w:r w:rsidRPr="00EA2A45">
        <w:rPr>
          <w:rFonts w:ascii="Times New Roman" w:hAnsi="Times New Roman" w:cs="Times New Roman"/>
          <w:b/>
          <w:sz w:val="23"/>
          <w:szCs w:val="23"/>
        </w:rPr>
        <w:t>Глава трета</w:t>
      </w:r>
      <w:r w:rsidRPr="00EA2A45">
        <w:rPr>
          <w:rFonts w:ascii="Times New Roman" w:hAnsi="Times New Roman" w:cs="Times New Roman"/>
          <w:sz w:val="23"/>
          <w:szCs w:val="23"/>
        </w:rPr>
        <w:t xml:space="preserve"> „Забранени споразумения, решения и съгласувани практики“ от ЗЗК и/или по чл. 101 от Договора за Функционира</w:t>
      </w:r>
      <w:r w:rsidRPr="00EA2A45">
        <w:rPr>
          <w:rFonts w:ascii="Times New Roman" w:hAnsi="Times New Roman" w:cs="Times New Roman"/>
          <w:sz w:val="23"/>
          <w:szCs w:val="23"/>
        </w:rPr>
        <w:t xml:space="preserve">не на Европейския Съюз (ДФЕС). </w:t>
      </w:r>
      <w:r w:rsidRPr="00EA2A45">
        <w:rPr>
          <w:rFonts w:ascii="Times New Roman" w:hAnsi="Times New Roman" w:cs="Times New Roman"/>
          <w:sz w:val="23"/>
          <w:szCs w:val="23"/>
        </w:rPr>
        <w:t>Едното от производствата е образувано на основание чл. 38, ал. 1, т. 3 от ЗЗК по искане на засегнато лице, във връзка с евентуално извършено нарушение по чл. 15 от ЗЗК, засягащо конкуренцията на пазара на дистрибуция на сладоледени изделия на територията на България . Предметът на производството е разширен и по чл. 101 от ДФЕС .Останалите три производства са образувани с решение на Комисията, по нейна инициатива, на основание чл. 38, ал. 1, т. 1 от ЗЗК, във връзка с проучване наличието на евентуално антиконкурентно поведение по чл. 15 от ЗЗК от страна на редица участници на всички нива на дистрибуция в хранителния сектор и техни обединения . Предмет на производствата е установяване на евентуално антиконкурентно поведение от страна на участници на пазара, чиято цел или резултат е предотвратяване, ограничаване или нарушаване на конкуренцията при търговията с хранителни продукти, както и по отношение на производството, дистрибуцията и/или търговията на дребно с млечни продукти и яйца в страната</w:t>
      </w:r>
      <w:r w:rsidRPr="00EA2A45">
        <w:rPr>
          <w:rFonts w:ascii="Times New Roman" w:hAnsi="Times New Roman" w:cs="Times New Roman"/>
          <w:sz w:val="23"/>
          <w:szCs w:val="23"/>
        </w:rPr>
        <w:t>.</w:t>
      </w:r>
      <w:r w:rsidR="00523D05" w:rsidRPr="00EA2A45">
        <w:rPr>
          <w:rFonts w:ascii="Times New Roman" w:hAnsi="Times New Roman" w:cs="Times New Roman"/>
          <w:sz w:val="23"/>
          <w:szCs w:val="23"/>
        </w:rPr>
        <w:t xml:space="preserve"> </w:t>
      </w:r>
    </w:p>
    <w:p w:rsidR="00920FAA" w:rsidRDefault="00C633D4" w:rsidP="00472A57">
      <w:pPr>
        <w:spacing w:after="0" w:line="240" w:lineRule="auto"/>
        <w:ind w:firstLine="708"/>
        <w:jc w:val="both"/>
        <w:rPr>
          <w:rFonts w:ascii="Times New Roman" w:eastAsia="Calibri" w:hAnsi="Times New Roman" w:cs="Times New Roman"/>
          <w:sz w:val="23"/>
          <w:szCs w:val="23"/>
          <w:lang w:eastAsia="bg-BG"/>
        </w:rPr>
      </w:pPr>
      <w:r w:rsidRPr="00EA2A45">
        <w:rPr>
          <w:rFonts w:ascii="Times New Roman" w:hAnsi="Times New Roman" w:cs="Times New Roman"/>
          <w:sz w:val="23"/>
          <w:szCs w:val="23"/>
        </w:rPr>
        <w:t xml:space="preserve">Във връзка с правомощията й по събиране на информация и с оглед предмета на посочените по-горе три производства, Комисията </w:t>
      </w:r>
      <w:r w:rsidRPr="00EA2A45">
        <w:rPr>
          <w:rFonts w:ascii="Times New Roman" w:hAnsi="Times New Roman" w:cs="Times New Roman"/>
          <w:b/>
          <w:sz w:val="23"/>
          <w:szCs w:val="23"/>
        </w:rPr>
        <w:t>извърши 3 внезапни проверки</w:t>
      </w:r>
      <w:r w:rsidRPr="00EA2A45">
        <w:rPr>
          <w:rFonts w:ascii="Times New Roman" w:hAnsi="Times New Roman" w:cs="Times New Roman"/>
          <w:sz w:val="23"/>
          <w:szCs w:val="23"/>
        </w:rPr>
        <w:t xml:space="preserve"> на място в офисите на ЛИДЛ БЪЛГАРИЯ, Сдружение „Съюз на птицевъдите в България“ и Сдружение „Национална асоциация на млекопреработвателите“.</w:t>
      </w:r>
      <w:r w:rsidR="00EA2A45">
        <w:rPr>
          <w:rFonts w:ascii="Times New Roman" w:hAnsi="Times New Roman" w:cs="Times New Roman"/>
          <w:sz w:val="23"/>
          <w:szCs w:val="23"/>
        </w:rPr>
        <w:t xml:space="preserve"> </w:t>
      </w:r>
      <w:r w:rsidRPr="00EA2A45">
        <w:rPr>
          <w:rFonts w:ascii="Times New Roman" w:eastAsia="Times New Roman" w:hAnsi="Times New Roman" w:cs="Times New Roman"/>
          <w:color w:val="000000"/>
          <w:sz w:val="23"/>
          <w:szCs w:val="23"/>
          <w:lang w:eastAsia="bg-BG"/>
        </w:rPr>
        <w:t xml:space="preserve">През отчетния период Комисията </w:t>
      </w:r>
      <w:r w:rsidRPr="00EA2A45">
        <w:rPr>
          <w:rFonts w:ascii="Times New Roman" w:eastAsia="Times New Roman" w:hAnsi="Times New Roman" w:cs="Times New Roman"/>
          <w:b/>
          <w:color w:val="000000"/>
          <w:sz w:val="23"/>
          <w:szCs w:val="23"/>
          <w:lang w:eastAsia="bg-BG"/>
        </w:rPr>
        <w:t>постанови общо 4 решения</w:t>
      </w:r>
      <w:r w:rsidRPr="00EA2A45">
        <w:rPr>
          <w:rFonts w:ascii="Times New Roman" w:eastAsia="Times New Roman" w:hAnsi="Times New Roman" w:cs="Times New Roman"/>
          <w:color w:val="000000"/>
          <w:sz w:val="23"/>
          <w:szCs w:val="23"/>
          <w:lang w:eastAsia="bg-BG"/>
        </w:rPr>
        <w:t xml:space="preserve"> в производства по </w:t>
      </w:r>
      <w:r w:rsidRPr="00EA2A45">
        <w:rPr>
          <w:rFonts w:ascii="Times New Roman" w:eastAsia="Times New Roman" w:hAnsi="Times New Roman" w:cs="Times New Roman"/>
          <w:b/>
          <w:color w:val="000000"/>
          <w:sz w:val="23"/>
          <w:szCs w:val="23"/>
          <w:lang w:eastAsia="bg-BG"/>
        </w:rPr>
        <w:t>Глава трета от ЗЗК</w:t>
      </w:r>
      <w:r w:rsidRPr="00EA2A45">
        <w:rPr>
          <w:rFonts w:ascii="Times New Roman" w:eastAsia="Times New Roman" w:hAnsi="Times New Roman" w:cs="Times New Roman"/>
          <w:color w:val="000000"/>
          <w:sz w:val="23"/>
          <w:szCs w:val="23"/>
          <w:lang w:eastAsia="bg-BG"/>
        </w:rPr>
        <w:t>, три от които са образувани по реда на чл. 38, ал. 1, т. 1 от ЗЗК.</w:t>
      </w:r>
      <w:r w:rsidRPr="00EA2A45">
        <w:rPr>
          <w:rFonts w:ascii="Times New Roman" w:eastAsia="Times New Roman" w:hAnsi="Times New Roman" w:cs="Times New Roman"/>
          <w:color w:val="000000"/>
          <w:sz w:val="23"/>
          <w:szCs w:val="23"/>
          <w:lang w:eastAsia="bg-BG"/>
        </w:rPr>
        <w:t xml:space="preserve"> С едно решение № 634/29.06.2023 г. на основание чл. 60, ал. 1, т. 2, т. 3, т. 12 и т. 24 и чл. 77, ал. 1, т. 1, т. 2 и т. 4 от ЗЗК, Комисията установи, че „Миле България” ЕООД, е извършило нарушение на разпоредбата на чл. 15, ал. 1, т. 1 от ЗЗК и чл. 101, пар.1, а) от ДФЕС и наложи имуществена </w:t>
      </w:r>
      <w:r w:rsidRPr="00EA2A45">
        <w:rPr>
          <w:rFonts w:ascii="Times New Roman" w:eastAsia="Times New Roman" w:hAnsi="Times New Roman" w:cs="Times New Roman"/>
          <w:b/>
          <w:color w:val="000000"/>
          <w:sz w:val="23"/>
          <w:szCs w:val="23"/>
          <w:lang w:eastAsia="bg-BG"/>
        </w:rPr>
        <w:t>санкция</w:t>
      </w:r>
      <w:r w:rsidRPr="00EA2A45">
        <w:rPr>
          <w:rFonts w:ascii="Times New Roman" w:eastAsia="Times New Roman" w:hAnsi="Times New Roman" w:cs="Times New Roman"/>
          <w:color w:val="000000"/>
          <w:sz w:val="23"/>
          <w:szCs w:val="23"/>
          <w:lang w:eastAsia="bg-BG"/>
        </w:rPr>
        <w:t xml:space="preserve"> на „Миле България” ЕООД в </w:t>
      </w:r>
      <w:r w:rsidRPr="00EA2A45">
        <w:rPr>
          <w:rFonts w:ascii="Times New Roman" w:eastAsia="Times New Roman" w:hAnsi="Times New Roman" w:cs="Times New Roman"/>
          <w:b/>
          <w:color w:val="000000"/>
          <w:sz w:val="23"/>
          <w:szCs w:val="23"/>
          <w:lang w:eastAsia="bg-BG"/>
        </w:rPr>
        <w:t>размер на 1 609 078 лв.</w:t>
      </w:r>
      <w:r w:rsidRPr="00EA2A45">
        <w:rPr>
          <w:rFonts w:ascii="Times New Roman" w:eastAsia="Calibri" w:hAnsi="Times New Roman" w:cs="Times New Roman"/>
          <w:sz w:val="23"/>
          <w:szCs w:val="23"/>
          <w:lang w:eastAsia="bg-BG"/>
        </w:rPr>
        <w:t xml:space="preserve"> </w:t>
      </w:r>
    </w:p>
    <w:p w:rsidR="00EA2A45" w:rsidRPr="00EA2A45" w:rsidRDefault="00C633D4" w:rsidP="00472A57">
      <w:pPr>
        <w:spacing w:after="0" w:line="240" w:lineRule="auto"/>
        <w:ind w:firstLine="708"/>
        <w:jc w:val="both"/>
        <w:rPr>
          <w:rFonts w:ascii="Times New Roman" w:eastAsia="Calibri" w:hAnsi="Times New Roman" w:cs="Times New Roman"/>
          <w:sz w:val="23"/>
          <w:szCs w:val="23"/>
          <w:lang w:eastAsia="bg-BG"/>
        </w:rPr>
      </w:pPr>
      <w:r w:rsidRPr="00EA2A45">
        <w:rPr>
          <w:rFonts w:ascii="Times New Roman" w:eastAsia="Calibri" w:hAnsi="Times New Roman" w:cs="Times New Roman"/>
          <w:sz w:val="23"/>
          <w:szCs w:val="23"/>
          <w:lang w:eastAsia="bg-BG"/>
        </w:rPr>
        <w:t xml:space="preserve">През първото полугодие на 2023 г. </w:t>
      </w:r>
      <w:r w:rsidRPr="00EA2A45">
        <w:rPr>
          <w:rFonts w:ascii="Times New Roman" w:eastAsia="Times New Roman" w:hAnsi="Times New Roman" w:cs="Times New Roman"/>
          <w:sz w:val="23"/>
          <w:szCs w:val="23"/>
          <w:lang w:eastAsia="bg-BG"/>
        </w:rPr>
        <w:t xml:space="preserve">Комисията  </w:t>
      </w:r>
      <w:r w:rsidRPr="00EA2A45">
        <w:rPr>
          <w:rFonts w:ascii="Times New Roman" w:eastAsia="Times New Roman" w:hAnsi="Times New Roman" w:cs="Times New Roman"/>
          <w:b/>
          <w:sz w:val="23"/>
          <w:szCs w:val="23"/>
          <w:lang w:eastAsia="bg-BG"/>
        </w:rPr>
        <w:t xml:space="preserve">образува 3 производства </w:t>
      </w:r>
      <w:r w:rsidRPr="00EA2A45">
        <w:rPr>
          <w:rFonts w:ascii="Times New Roman" w:eastAsia="Times New Roman" w:hAnsi="Times New Roman" w:cs="Times New Roman"/>
          <w:sz w:val="23"/>
          <w:szCs w:val="23"/>
          <w:lang w:eastAsia="bg-BG"/>
        </w:rPr>
        <w:t xml:space="preserve"> с предмет установяване наличието или липсата на извършени нарушения по </w:t>
      </w:r>
      <w:r w:rsidRPr="00EA2A45">
        <w:rPr>
          <w:rFonts w:ascii="Times New Roman" w:eastAsia="Times New Roman" w:hAnsi="Times New Roman" w:cs="Times New Roman"/>
          <w:b/>
          <w:sz w:val="23"/>
          <w:szCs w:val="23"/>
          <w:lang w:eastAsia="bg-BG"/>
        </w:rPr>
        <w:t>Глава четвърта</w:t>
      </w:r>
      <w:r w:rsidRPr="00EA2A45">
        <w:rPr>
          <w:rFonts w:ascii="Times New Roman" w:eastAsia="Times New Roman" w:hAnsi="Times New Roman" w:cs="Times New Roman"/>
          <w:sz w:val="23"/>
          <w:szCs w:val="23"/>
          <w:lang w:eastAsia="bg-BG"/>
        </w:rPr>
        <w:t xml:space="preserve"> „Злоупотреба с монополно или господстващо положение“ от ЗЗК, като две от тях са образувани по искане на лицата, чиито интереси са засегнати или застрашени от нарушение на ЗЗК, a третото е образувано във връзка с влязло в сила решение на ВАС, с което преписката е върната за ново произнасяне със задължителни указания по тълкуване и прилагане на закона. </w:t>
      </w:r>
    </w:p>
    <w:p w:rsidR="00C633D4" w:rsidRPr="00EA2A45" w:rsidRDefault="00C633D4" w:rsidP="00472A57">
      <w:pPr>
        <w:spacing w:after="0" w:line="240" w:lineRule="auto"/>
        <w:ind w:firstLine="709"/>
        <w:jc w:val="both"/>
        <w:rPr>
          <w:rFonts w:ascii="Times New Roman" w:eastAsia="Times New Roman" w:hAnsi="Times New Roman" w:cs="Times New Roman"/>
          <w:sz w:val="23"/>
          <w:szCs w:val="23"/>
          <w:lang w:eastAsia="bg-BG"/>
        </w:rPr>
      </w:pPr>
      <w:r w:rsidRPr="00EA2A45">
        <w:rPr>
          <w:rFonts w:ascii="Times New Roman" w:eastAsia="Times New Roman" w:hAnsi="Times New Roman" w:cs="Times New Roman"/>
          <w:sz w:val="23"/>
          <w:szCs w:val="23"/>
          <w:lang w:eastAsia="bg-BG"/>
        </w:rPr>
        <w:t xml:space="preserve">През отчетния период Комисията постанови </w:t>
      </w:r>
      <w:r w:rsidRPr="00EA2A45">
        <w:rPr>
          <w:rFonts w:ascii="Times New Roman" w:eastAsia="Times New Roman" w:hAnsi="Times New Roman" w:cs="Times New Roman"/>
          <w:b/>
          <w:sz w:val="23"/>
          <w:szCs w:val="23"/>
          <w:lang w:eastAsia="bg-BG"/>
        </w:rPr>
        <w:t>2 знакови за историята и практиката</w:t>
      </w:r>
      <w:r w:rsidRPr="00EA2A45">
        <w:rPr>
          <w:rFonts w:ascii="Times New Roman" w:eastAsia="Times New Roman" w:hAnsi="Times New Roman" w:cs="Times New Roman"/>
          <w:sz w:val="23"/>
          <w:szCs w:val="23"/>
          <w:lang w:eastAsia="bg-BG"/>
        </w:rPr>
        <w:t xml:space="preserve"> на институцията решения, в производства по Глава четвърта от ЗЗК, с които наложи  рекордни санкции на предприятията от Групата Лукойл.</w:t>
      </w:r>
      <w:r w:rsidR="00EA2A45" w:rsidRPr="00EA2A45">
        <w:rPr>
          <w:sz w:val="23"/>
          <w:szCs w:val="23"/>
        </w:rPr>
        <w:t xml:space="preserve"> </w:t>
      </w:r>
      <w:r w:rsidR="00EA2A45" w:rsidRPr="00EA2A45">
        <w:rPr>
          <w:rFonts w:ascii="Times New Roman" w:eastAsia="Times New Roman" w:hAnsi="Times New Roman" w:cs="Times New Roman"/>
          <w:sz w:val="23"/>
          <w:szCs w:val="23"/>
          <w:lang w:eastAsia="bg-BG"/>
        </w:rPr>
        <w:t>Решенията на Комисията са важни и предвид факта, че горивата имат структуроопределящо значение за икономиката на страната, влияят значително на конкурентния процес и в други икономически сектори, вкл. сектор Храни и засягат пряко обществения и</w:t>
      </w:r>
      <w:r w:rsidR="00EA2A45" w:rsidRPr="00EA2A45">
        <w:rPr>
          <w:rFonts w:ascii="Times New Roman" w:eastAsia="Times New Roman" w:hAnsi="Times New Roman" w:cs="Times New Roman"/>
          <w:sz w:val="23"/>
          <w:szCs w:val="23"/>
          <w:lang w:eastAsia="bg-BG"/>
        </w:rPr>
        <w:t xml:space="preserve">нтерес. </w:t>
      </w:r>
      <w:r w:rsidR="00EA2A45" w:rsidRPr="00EA2A45">
        <w:rPr>
          <w:rFonts w:ascii="Times New Roman" w:eastAsia="Times New Roman" w:hAnsi="Times New Roman" w:cs="Times New Roman"/>
          <w:sz w:val="23"/>
          <w:szCs w:val="23"/>
          <w:lang w:eastAsia="bg-BG"/>
        </w:rPr>
        <w:t xml:space="preserve">По-конкретно с Решение № 184/16.02.2023 г., постановено по преписка № КЗК-864/274/2021 г., КЗК наложи имуществена </w:t>
      </w:r>
      <w:r w:rsidR="00EA2A45" w:rsidRPr="00EA2A45">
        <w:rPr>
          <w:rFonts w:ascii="Times New Roman" w:eastAsia="Times New Roman" w:hAnsi="Times New Roman" w:cs="Times New Roman"/>
          <w:b/>
          <w:sz w:val="23"/>
          <w:szCs w:val="23"/>
          <w:lang w:eastAsia="bg-BG"/>
        </w:rPr>
        <w:t>санкция в размер на 67 771 454 лева</w:t>
      </w:r>
      <w:r w:rsidR="00EA2A45" w:rsidRPr="00EA2A45">
        <w:rPr>
          <w:rFonts w:ascii="Times New Roman" w:eastAsia="Times New Roman" w:hAnsi="Times New Roman" w:cs="Times New Roman"/>
          <w:sz w:val="23"/>
          <w:szCs w:val="23"/>
          <w:lang w:eastAsia="bg-BG"/>
        </w:rPr>
        <w:t xml:space="preserve"> за извършено </w:t>
      </w:r>
      <w:r w:rsidR="00EA2A45" w:rsidRPr="00EA2A45">
        <w:rPr>
          <w:rFonts w:ascii="Times New Roman" w:eastAsia="Times New Roman" w:hAnsi="Times New Roman" w:cs="Times New Roman"/>
          <w:sz w:val="23"/>
          <w:szCs w:val="23"/>
          <w:lang w:eastAsia="bg-BG"/>
        </w:rPr>
        <w:lastRenderedPageBreak/>
        <w:t>от „Лукойл-България“ ЕООД нарушение по чл. 21 от ЗЗК, изразяващо се в злоупотреба с господстващо положение чрез прилагане на ценова преса спрямо конкурентите на дружеството при търговията на едро с моторни горива на територията на страната, което може да предотврати, ограничи или наруши конкуренцията на пазарите на горива и да засегне интересите на потребителите.</w:t>
      </w:r>
      <w:r w:rsidR="00EA2A45" w:rsidRPr="00EA2A45">
        <w:rPr>
          <w:sz w:val="23"/>
          <w:szCs w:val="23"/>
        </w:rPr>
        <w:t xml:space="preserve"> </w:t>
      </w:r>
      <w:r w:rsidR="00EA2A45" w:rsidRPr="00EA2A45">
        <w:rPr>
          <w:rFonts w:ascii="Times New Roman" w:eastAsia="Times New Roman" w:hAnsi="Times New Roman" w:cs="Times New Roman"/>
          <w:sz w:val="23"/>
          <w:szCs w:val="23"/>
          <w:lang w:eastAsia="bg-BG"/>
        </w:rPr>
        <w:t xml:space="preserve">С Решение № 332/ 04.04.2023 г. постановено по преписка № КЗК-255/2020 г., КЗК наложи имуществена </w:t>
      </w:r>
      <w:r w:rsidR="00EA2A45" w:rsidRPr="00EA2A45">
        <w:rPr>
          <w:rFonts w:ascii="Times New Roman" w:eastAsia="Times New Roman" w:hAnsi="Times New Roman" w:cs="Times New Roman"/>
          <w:b/>
          <w:sz w:val="23"/>
          <w:szCs w:val="23"/>
          <w:lang w:eastAsia="bg-BG"/>
        </w:rPr>
        <w:t>санкция в общ размер на 195 136 175 лева,</w:t>
      </w:r>
      <w:r w:rsidR="00EA2A45" w:rsidRPr="00EA2A45">
        <w:rPr>
          <w:rFonts w:ascii="Times New Roman" w:eastAsia="Times New Roman" w:hAnsi="Times New Roman" w:cs="Times New Roman"/>
          <w:sz w:val="23"/>
          <w:szCs w:val="23"/>
          <w:lang w:eastAsia="bg-BG"/>
        </w:rPr>
        <w:t xml:space="preserve"> за извършено от „Лукойл-България“ ЕООД и „Лукойл Нефтохим Бургас“ АД, гр. Бургас нарушение по чл. 21, т. 2, т. 5 от ЗЗК и чл. 102, б. „б“ от ДФЕС, </w:t>
      </w:r>
      <w:r w:rsidR="00EA2A45" w:rsidRPr="00EA2A45">
        <w:rPr>
          <w:rFonts w:ascii="Times New Roman" w:hAnsi="Times New Roman" w:cs="Times New Roman"/>
          <w:color w:val="212529"/>
          <w:sz w:val="23"/>
          <w:szCs w:val="23"/>
          <w:shd w:val="clear" w:color="auto" w:fill="FFFFFF"/>
        </w:rPr>
        <w:t>изразяващо се в злоупотреба с господстващо положение на пазара на съхранение на автомобилни горива чрез непредоставяне на достъп на вносители и производители на автомобилни горива в собствени данъчни складове, ограничаване на вноса по море чрез блокиране на данъчните складове, свързани с ПТ Росенец и ПТ Петрол – Варна, както и непредоставяне на достъп до нефтопродуктопроводите на групата за транспортиране на горива на други производители и вносители, което може да предотврати, ограничи или наруши конкуренцията и да засегне интересите на потребителите като ограничи вноса на автомобилни горива в страната.</w:t>
      </w:r>
    </w:p>
    <w:p w:rsidR="00515959" w:rsidRPr="001938CD" w:rsidRDefault="00221432" w:rsidP="00472A57">
      <w:pPr>
        <w:spacing w:after="0" w:line="240" w:lineRule="auto"/>
        <w:ind w:firstLine="709"/>
        <w:jc w:val="both"/>
        <w:rPr>
          <w:rFonts w:ascii="Times New Roman" w:hAnsi="Times New Roman" w:cs="Times New Roman"/>
          <w:b/>
          <w:sz w:val="23"/>
          <w:szCs w:val="23"/>
        </w:rPr>
      </w:pPr>
      <w:r w:rsidRPr="001938CD">
        <w:rPr>
          <w:rFonts w:ascii="Times New Roman" w:hAnsi="Times New Roman" w:cs="Times New Roman"/>
          <w:b/>
          <w:sz w:val="23"/>
          <w:szCs w:val="23"/>
        </w:rPr>
        <w:t>Решения и Определения по  Глава V от ЗЗК</w:t>
      </w:r>
    </w:p>
    <w:p w:rsidR="00920FAA" w:rsidRDefault="00EA2A45" w:rsidP="00472A57">
      <w:pPr>
        <w:spacing w:after="0" w:line="240" w:lineRule="auto"/>
        <w:ind w:firstLine="709"/>
        <w:jc w:val="both"/>
        <w:rPr>
          <w:rFonts w:ascii="Times New Roman" w:eastAsia="Times New Roman" w:hAnsi="Times New Roman" w:cs="Times New Roman"/>
          <w:sz w:val="24"/>
          <w:szCs w:val="24"/>
          <w:lang w:eastAsia="bg-BG"/>
        </w:rPr>
      </w:pPr>
      <w:r w:rsidRPr="00EA2A45">
        <w:rPr>
          <w:rFonts w:ascii="Times New Roman" w:eastAsia="Times New Roman" w:hAnsi="Times New Roman" w:cs="Times New Roman"/>
          <w:sz w:val="23"/>
          <w:szCs w:val="23"/>
          <w:lang w:eastAsia="bg-BG"/>
        </w:rPr>
        <w:t xml:space="preserve">През първото полугодие на 2023 г. постъпиха </w:t>
      </w:r>
      <w:r w:rsidRPr="00EA2A45">
        <w:rPr>
          <w:rFonts w:ascii="Times New Roman" w:eastAsia="Times New Roman" w:hAnsi="Times New Roman" w:cs="Times New Roman"/>
          <w:b/>
          <w:sz w:val="23"/>
          <w:szCs w:val="23"/>
          <w:lang w:eastAsia="bg-BG"/>
        </w:rPr>
        <w:t>17 уведомления</w:t>
      </w:r>
      <w:r w:rsidRPr="00EA2A45">
        <w:rPr>
          <w:rFonts w:ascii="Times New Roman" w:eastAsia="Times New Roman" w:hAnsi="Times New Roman" w:cs="Times New Roman"/>
          <w:sz w:val="23"/>
          <w:szCs w:val="23"/>
          <w:lang w:eastAsia="bg-BG"/>
        </w:rPr>
        <w:t xml:space="preserve"> за разрешаване на концентрации между предприятия. За същия период </w:t>
      </w:r>
      <w:r w:rsidRPr="00EA2A45">
        <w:rPr>
          <w:rFonts w:ascii="Times New Roman" w:eastAsia="Times New Roman" w:hAnsi="Times New Roman" w:cs="Times New Roman"/>
          <w:b/>
          <w:sz w:val="23"/>
          <w:szCs w:val="23"/>
          <w:lang w:eastAsia="bg-BG"/>
        </w:rPr>
        <w:t>броят на образуваните производства е общо 21</w:t>
      </w:r>
      <w:r w:rsidRPr="00EA2A45">
        <w:rPr>
          <w:rFonts w:ascii="Times New Roman" w:eastAsia="Times New Roman" w:hAnsi="Times New Roman" w:cs="Times New Roman"/>
          <w:sz w:val="23"/>
          <w:szCs w:val="23"/>
          <w:lang w:eastAsia="bg-BG"/>
        </w:rPr>
        <w:t>, който е по-голям спрямо този за същия период на предходната 2022 г. (16 производства).</w:t>
      </w:r>
      <w:r w:rsidRPr="00EA2A45">
        <w:rPr>
          <w:rFonts w:ascii="Times New Roman" w:eastAsia="Times New Roman" w:hAnsi="Times New Roman" w:cs="Times New Roman"/>
          <w:sz w:val="24"/>
          <w:szCs w:val="24"/>
          <w:lang w:eastAsia="bg-BG"/>
        </w:rPr>
        <w:t xml:space="preserve"> </w:t>
      </w:r>
    </w:p>
    <w:p w:rsidR="00920FAA" w:rsidRDefault="00EA2A45" w:rsidP="00472A57">
      <w:pPr>
        <w:spacing w:after="0" w:line="240" w:lineRule="auto"/>
        <w:ind w:firstLine="709"/>
        <w:jc w:val="both"/>
        <w:rPr>
          <w:rFonts w:ascii="Times New Roman" w:eastAsia="Times New Roman" w:hAnsi="Times New Roman" w:cs="Times New Roman"/>
          <w:sz w:val="23"/>
          <w:szCs w:val="23"/>
          <w:lang w:eastAsia="bg-BG"/>
        </w:rPr>
      </w:pPr>
      <w:r w:rsidRPr="00EA2A45">
        <w:rPr>
          <w:rFonts w:ascii="Times New Roman" w:eastAsia="Times New Roman" w:hAnsi="Times New Roman" w:cs="Times New Roman"/>
          <w:sz w:val="23"/>
          <w:szCs w:val="23"/>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r w:rsidR="00472A57">
        <w:rPr>
          <w:rFonts w:ascii="Times New Roman" w:eastAsia="Times New Roman" w:hAnsi="Times New Roman" w:cs="Times New Roman"/>
          <w:sz w:val="23"/>
          <w:szCs w:val="23"/>
          <w:lang w:eastAsia="bg-BG"/>
        </w:rPr>
        <w:t xml:space="preserve"> </w:t>
      </w:r>
    </w:p>
    <w:p w:rsidR="00EA2A45" w:rsidRPr="00EA2A45" w:rsidRDefault="00EA2A45" w:rsidP="00472A57">
      <w:pPr>
        <w:spacing w:after="0" w:line="240" w:lineRule="auto"/>
        <w:ind w:firstLine="709"/>
        <w:jc w:val="both"/>
        <w:rPr>
          <w:rFonts w:ascii="Times New Roman" w:eastAsia="Times New Roman" w:hAnsi="Times New Roman" w:cs="Times New Roman"/>
          <w:sz w:val="23"/>
          <w:szCs w:val="23"/>
          <w:lang w:eastAsia="bg-BG"/>
        </w:rPr>
      </w:pPr>
      <w:r w:rsidRPr="00EA2A45">
        <w:rPr>
          <w:rFonts w:ascii="Times New Roman" w:eastAsia="Times New Roman" w:hAnsi="Times New Roman" w:cs="Times New Roman"/>
          <w:sz w:val="23"/>
          <w:szCs w:val="23"/>
          <w:lang w:eastAsia="bg-BG"/>
        </w:rPr>
        <w:t xml:space="preserve">За същия отчетен период </w:t>
      </w:r>
      <w:r w:rsidRPr="00EA2A45">
        <w:rPr>
          <w:rFonts w:ascii="Times New Roman" w:eastAsia="Times New Roman" w:hAnsi="Times New Roman" w:cs="Times New Roman"/>
          <w:b/>
          <w:sz w:val="23"/>
          <w:szCs w:val="23"/>
          <w:lang w:eastAsia="bg-BG"/>
        </w:rPr>
        <w:t>Комисията постанови общо 22 решения</w:t>
      </w:r>
      <w:r w:rsidRPr="00EA2A45">
        <w:rPr>
          <w:rFonts w:ascii="Times New Roman" w:eastAsia="Times New Roman" w:hAnsi="Times New Roman" w:cs="Times New Roman"/>
          <w:sz w:val="23"/>
          <w:szCs w:val="23"/>
          <w:lang w:eastAsia="bg-BG"/>
        </w:rPr>
        <w:t xml:space="preserve">, като </w:t>
      </w:r>
      <w:r w:rsidRPr="00EA2A45">
        <w:rPr>
          <w:rFonts w:ascii="Times New Roman" w:eastAsia="Times New Roman" w:hAnsi="Times New Roman" w:cs="Times New Roman"/>
          <w:b/>
          <w:sz w:val="23"/>
          <w:szCs w:val="23"/>
          <w:lang w:eastAsia="bg-BG"/>
        </w:rPr>
        <w:t xml:space="preserve">5 </w:t>
      </w:r>
      <w:r w:rsidRPr="00EA2A45">
        <w:rPr>
          <w:rFonts w:ascii="Times New Roman" w:eastAsia="Times New Roman" w:hAnsi="Times New Roman" w:cs="Times New Roman"/>
          <w:sz w:val="23"/>
          <w:szCs w:val="23"/>
          <w:lang w:eastAsia="bg-BG"/>
        </w:rPr>
        <w:t>от тях са постановени по образувани през 2022 г.</w:t>
      </w:r>
      <w:r w:rsidR="00472A57">
        <w:rPr>
          <w:rFonts w:ascii="Times New Roman" w:eastAsia="Times New Roman" w:hAnsi="Times New Roman" w:cs="Times New Roman"/>
          <w:sz w:val="23"/>
          <w:szCs w:val="23"/>
          <w:lang w:eastAsia="bg-BG"/>
        </w:rPr>
        <w:t xml:space="preserve"> </w:t>
      </w:r>
      <w:r w:rsidR="00472A57" w:rsidRPr="00472A57">
        <w:rPr>
          <w:rFonts w:ascii="Times New Roman" w:eastAsia="Times New Roman" w:hAnsi="Times New Roman" w:cs="Times New Roman"/>
          <w:sz w:val="23"/>
          <w:szCs w:val="23"/>
          <w:lang w:eastAsia="bg-BG"/>
        </w:rPr>
        <w:t>През първото полугодие на 202</w:t>
      </w:r>
      <w:r w:rsidR="00EA00BB">
        <w:rPr>
          <w:rFonts w:ascii="Times New Roman" w:eastAsia="Times New Roman" w:hAnsi="Times New Roman" w:cs="Times New Roman"/>
          <w:sz w:val="23"/>
          <w:szCs w:val="23"/>
          <w:lang w:eastAsia="bg-BG"/>
        </w:rPr>
        <w:t>3</w:t>
      </w:r>
      <w:r w:rsidR="00472A57" w:rsidRPr="00472A57">
        <w:rPr>
          <w:rFonts w:ascii="Times New Roman" w:eastAsia="Times New Roman" w:hAnsi="Times New Roman" w:cs="Times New Roman"/>
          <w:sz w:val="23"/>
          <w:szCs w:val="23"/>
          <w:lang w:eastAsia="bg-BG"/>
        </w:rPr>
        <w:t xml:space="preserve"> г. КЗК не наложи имуществени санкции по реда на чл.100 от ЗЗК или глоби съгласно чл.102 от ЗЗК за извършени нарушения по глава Пета от ЗЗК.</w:t>
      </w:r>
    </w:p>
    <w:p w:rsidR="00C43043" w:rsidRPr="00C43043" w:rsidRDefault="003B381F" w:rsidP="00472A57">
      <w:pPr>
        <w:pStyle w:val="ListParagraph"/>
        <w:numPr>
          <w:ilvl w:val="0"/>
          <w:numId w:val="40"/>
        </w:numPr>
        <w:jc w:val="both"/>
        <w:rPr>
          <w:rFonts w:ascii="Times New Roman" w:hAnsi="Times New Roman" w:cs="Times New Roman"/>
          <w:b/>
          <w:color w:val="000000" w:themeColor="text1"/>
          <w:sz w:val="23"/>
          <w:szCs w:val="23"/>
        </w:rPr>
      </w:pPr>
      <w:r w:rsidRPr="00C43043">
        <w:rPr>
          <w:rFonts w:ascii="Times New Roman" w:hAnsi="Times New Roman" w:cs="Times New Roman"/>
          <w:b/>
          <w:color w:val="000000" w:themeColor="text1"/>
          <w:sz w:val="23"/>
          <w:szCs w:val="23"/>
        </w:rPr>
        <w:t xml:space="preserve">Решения и Определения по </w:t>
      </w:r>
      <w:r w:rsidR="00183E78" w:rsidRPr="00C43043">
        <w:rPr>
          <w:rFonts w:ascii="Times New Roman" w:hAnsi="Times New Roman" w:cs="Times New Roman"/>
          <w:b/>
          <w:sz w:val="23"/>
          <w:szCs w:val="23"/>
        </w:rPr>
        <w:t xml:space="preserve"> Глава VІІ по</w:t>
      </w:r>
      <w:r w:rsidRPr="00C43043">
        <w:rPr>
          <w:rFonts w:ascii="Times New Roman" w:hAnsi="Times New Roman" w:cs="Times New Roman"/>
          <w:b/>
          <w:sz w:val="23"/>
          <w:szCs w:val="23"/>
        </w:rPr>
        <w:t xml:space="preserve"> ЗЗК</w:t>
      </w:r>
    </w:p>
    <w:p w:rsidR="00920FAA" w:rsidRDefault="00472A57" w:rsidP="00472A57">
      <w:pPr>
        <w:spacing w:after="0" w:line="240" w:lineRule="auto"/>
        <w:ind w:firstLine="709"/>
        <w:jc w:val="both"/>
        <w:rPr>
          <w:rFonts w:ascii="Times New Roman" w:hAnsi="Times New Roman"/>
          <w:sz w:val="23"/>
          <w:szCs w:val="23"/>
        </w:rPr>
      </w:pPr>
      <w:r w:rsidRPr="00472A57">
        <w:rPr>
          <w:rFonts w:ascii="Times New Roman" w:hAnsi="Times New Roman"/>
          <w:sz w:val="23"/>
          <w:szCs w:val="23"/>
        </w:rPr>
        <w:t>През посочения период в Комисията са образувани общо 21 производства, имащи за цел да установят наличието или липсата на нарушения по Глава VІІ от ЗЗК „Нелоялна конкуренция“ 20 и по Глава VІІ „а“ от ЗЗК „Злоупотреба с по-силна позиция при договаряне“ (отм.) - 1 производство. От тях 15 са образувани по искане на лицата, чиито интереси са засегнати или застрашени от нарушение на ЗЗК, 2 на основание чл. 38, ал. 1, т. 1 от ЗЗК с Решение на КЗК (самосезиране) и 4  във връзка с върнати от ВАС преписки за ново разглеждане.</w:t>
      </w:r>
      <w:r w:rsidRPr="00472A57">
        <w:rPr>
          <w:rFonts w:ascii="Times New Roman" w:hAnsi="Times New Roman" w:cs="Times New Roman"/>
          <w:sz w:val="23"/>
          <w:szCs w:val="23"/>
        </w:rPr>
        <w:t xml:space="preserve"> </w:t>
      </w:r>
      <w:r w:rsidRPr="00472A57">
        <w:rPr>
          <w:rFonts w:ascii="Times New Roman" w:hAnsi="Times New Roman"/>
          <w:sz w:val="23"/>
          <w:szCs w:val="23"/>
        </w:rPr>
        <w:t xml:space="preserve">През същия период Комисията постанови общо 24 решения във връзка с прилагането на Глава VІІ (23 решения) и Глава VІІ „а“ (1 решение) от ЗЗК, в това число 2 решения за образуване на производство по собствена инициатива. </w:t>
      </w:r>
    </w:p>
    <w:p w:rsidR="00920FAA" w:rsidRDefault="00472A57" w:rsidP="00472A57">
      <w:pPr>
        <w:spacing w:after="0" w:line="240" w:lineRule="auto"/>
        <w:ind w:firstLine="709"/>
        <w:jc w:val="both"/>
        <w:rPr>
          <w:rFonts w:ascii="Times New Roman" w:hAnsi="Times New Roman" w:cs="Times New Roman"/>
          <w:sz w:val="23"/>
          <w:szCs w:val="23"/>
        </w:rPr>
      </w:pPr>
      <w:r w:rsidRPr="00472A57">
        <w:rPr>
          <w:rFonts w:ascii="Times New Roman" w:hAnsi="Times New Roman" w:cs="Times New Roman"/>
          <w:sz w:val="23"/>
          <w:szCs w:val="23"/>
        </w:rPr>
        <w:t xml:space="preserve">С 9  решения Комисията е наложила имуществени </w:t>
      </w:r>
      <w:r w:rsidRPr="00472A57">
        <w:rPr>
          <w:rFonts w:ascii="Times New Roman" w:hAnsi="Times New Roman" w:cs="Times New Roman"/>
          <w:b/>
          <w:sz w:val="23"/>
          <w:szCs w:val="23"/>
        </w:rPr>
        <w:t>санкции и/или глоби общо в размер на 641 414 лв.</w:t>
      </w:r>
      <w:r w:rsidRPr="00472A57">
        <w:rPr>
          <w:rFonts w:ascii="Times New Roman" w:hAnsi="Times New Roman" w:cs="Times New Roman"/>
          <w:sz w:val="23"/>
          <w:szCs w:val="23"/>
        </w:rPr>
        <w:t xml:space="preserve"> за извършени нарушения по Глава VІІ от ЗЗК. </w:t>
      </w:r>
    </w:p>
    <w:p w:rsidR="00472A57" w:rsidRPr="00EA00BB" w:rsidRDefault="00472A57" w:rsidP="00472A57">
      <w:pPr>
        <w:spacing w:after="0" w:line="240" w:lineRule="auto"/>
        <w:ind w:firstLine="709"/>
        <w:jc w:val="both"/>
        <w:rPr>
          <w:rFonts w:ascii="Times New Roman" w:hAnsi="Times New Roman" w:cs="Times New Roman"/>
          <w:sz w:val="23"/>
          <w:szCs w:val="23"/>
        </w:rPr>
      </w:pPr>
      <w:r w:rsidRPr="00472A57">
        <w:rPr>
          <w:rFonts w:ascii="Times New Roman" w:hAnsi="Times New Roman" w:cs="Times New Roman"/>
          <w:sz w:val="23"/>
          <w:szCs w:val="23"/>
        </w:rPr>
        <w:t xml:space="preserve"> </w:t>
      </w:r>
      <w:r w:rsidRPr="00472A57">
        <w:rPr>
          <w:rFonts w:ascii="Times New Roman" w:hAnsi="Times New Roman" w:cs="Times New Roman"/>
          <w:sz w:val="23"/>
          <w:szCs w:val="23"/>
        </w:rPr>
        <w:t xml:space="preserve">Най-честите нарушения в областта на нелоялната конкуренция, установени през първото полугодие на 2023 г., са свързани с нарушения по чл. 36 от ЗЗК (нелоялно привличане на клиенти), следвани от нарушения по чл. 29 (общата забрана за </w:t>
      </w:r>
      <w:r w:rsidRPr="00EA00BB">
        <w:rPr>
          <w:rFonts w:ascii="Times New Roman" w:hAnsi="Times New Roman" w:cs="Times New Roman"/>
          <w:sz w:val="23"/>
          <w:szCs w:val="23"/>
        </w:rPr>
        <w:t>извършване на нелоялна конкуренция) и нарушения по чл. 35 от ЗЗК (имитация).</w:t>
      </w:r>
    </w:p>
    <w:p w:rsidR="00D10FF9" w:rsidRPr="00EA00BB" w:rsidRDefault="00C233D6" w:rsidP="00DB047E">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EA00BB">
        <w:rPr>
          <w:rFonts w:ascii="Times New Roman" w:hAnsi="Times New Roman" w:cs="Times New Roman"/>
          <w:b/>
          <w:color w:val="000000" w:themeColor="text1"/>
          <w:sz w:val="23"/>
          <w:szCs w:val="23"/>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EA00BB">
        <w:rPr>
          <w:rFonts w:ascii="Times New Roman" w:hAnsi="Times New Roman" w:cs="Times New Roman"/>
          <w:b/>
          <w:color w:val="000000" w:themeColor="text1"/>
          <w:sz w:val="23"/>
          <w:szCs w:val="23"/>
        </w:rPr>
        <w:t>озиции и други</w:t>
      </w:r>
      <w:r w:rsidR="005F1C91" w:rsidRPr="00EA00BB">
        <w:rPr>
          <w:rFonts w:ascii="Times New Roman" w:hAnsi="Times New Roman" w:cs="Times New Roman"/>
          <w:b/>
          <w:color w:val="000000" w:themeColor="text1"/>
          <w:sz w:val="23"/>
          <w:szCs w:val="23"/>
        </w:rPr>
        <w:t>.</w:t>
      </w:r>
    </w:p>
    <w:p w:rsidR="00EA00BB" w:rsidRPr="00EA00BB" w:rsidRDefault="00EA00BB" w:rsidP="00EA00BB">
      <w:pPr>
        <w:spacing w:after="0" w:line="240" w:lineRule="auto"/>
        <w:ind w:firstLine="708"/>
        <w:jc w:val="both"/>
        <w:rPr>
          <w:rFonts w:ascii="Times New Roman" w:eastAsia="Calibri" w:hAnsi="Times New Roman" w:cs="Times New Roman"/>
          <w:sz w:val="23"/>
          <w:szCs w:val="23"/>
        </w:rPr>
      </w:pPr>
      <w:r w:rsidRPr="00EA00BB">
        <w:rPr>
          <w:rFonts w:ascii="Times New Roman" w:eastAsia="Calibri" w:hAnsi="Times New Roman" w:cs="Times New Roman"/>
          <w:sz w:val="23"/>
          <w:szCs w:val="23"/>
        </w:rPr>
        <w:t xml:space="preserve">През първата половина на 2023 г. са образувани общо 5 производства, по които КЗК е упражнила правомощията си по чл. 28 от ЗЗК, както следва: </w:t>
      </w:r>
    </w:p>
    <w:p w:rsidR="00EA00BB" w:rsidRDefault="00EA00BB" w:rsidP="00EA00BB">
      <w:pPr>
        <w:pStyle w:val="ListParagraph"/>
        <w:numPr>
          <w:ilvl w:val="0"/>
          <w:numId w:val="48"/>
        </w:numPr>
        <w:tabs>
          <w:tab w:val="left" w:pos="1134"/>
        </w:tabs>
        <w:ind w:left="0" w:firstLine="708"/>
        <w:jc w:val="both"/>
        <w:rPr>
          <w:rFonts w:ascii="Times New Roman" w:eastAsia="Calibri" w:hAnsi="Times New Roman" w:cs="Times New Roman"/>
          <w:sz w:val="23"/>
          <w:szCs w:val="23"/>
        </w:rPr>
      </w:pPr>
      <w:r w:rsidRPr="00EA00BB">
        <w:rPr>
          <w:rFonts w:ascii="Times New Roman" w:eastAsia="Calibri" w:hAnsi="Times New Roman" w:cs="Times New Roman"/>
          <w:sz w:val="23"/>
          <w:szCs w:val="23"/>
        </w:rPr>
        <w:t xml:space="preserve">две </w:t>
      </w:r>
      <w:r w:rsidRPr="00EA00BB">
        <w:rPr>
          <w:rFonts w:ascii="Times New Roman" w:eastAsia="Calibri" w:hAnsi="Times New Roman" w:cs="Times New Roman"/>
          <w:sz w:val="23"/>
          <w:szCs w:val="23"/>
        </w:rPr>
        <w:t xml:space="preserve"> от образуваните производства са по искане на държавен орган, от които:</w:t>
      </w:r>
      <w:r w:rsidRPr="00EA00BB">
        <w:rPr>
          <w:rFonts w:ascii="Times New Roman" w:eastAsia="Calibri" w:hAnsi="Times New Roman" w:cs="Times New Roman"/>
          <w:sz w:val="23"/>
          <w:szCs w:val="23"/>
        </w:rPr>
        <w:t xml:space="preserve"> едно </w:t>
      </w:r>
      <w:r w:rsidRPr="00EA00BB">
        <w:rPr>
          <w:rFonts w:ascii="Times New Roman" w:eastAsia="Calibri" w:hAnsi="Times New Roman" w:cs="Times New Roman"/>
          <w:sz w:val="23"/>
          <w:szCs w:val="23"/>
        </w:rPr>
        <w:t>за съгласуване на проекти на нормативни</w:t>
      </w:r>
      <w:r w:rsidRPr="00EA00BB">
        <w:rPr>
          <w:rFonts w:ascii="Times New Roman" w:eastAsia="Calibri" w:hAnsi="Times New Roman" w:cs="Times New Roman"/>
          <w:sz w:val="23"/>
          <w:szCs w:val="23"/>
        </w:rPr>
        <w:t xml:space="preserve"> актове, решения, доклади и др., и  едно </w:t>
      </w:r>
      <w:r w:rsidRPr="00EA00BB">
        <w:rPr>
          <w:rFonts w:ascii="Times New Roman" w:eastAsia="Calibri" w:hAnsi="Times New Roman" w:cs="Times New Roman"/>
          <w:sz w:val="23"/>
          <w:szCs w:val="23"/>
        </w:rPr>
        <w:t>за съответствието с правилата на конкуренция на проект на акт, който попада в обхвата на чл.28 от ЗЗК;</w:t>
      </w:r>
    </w:p>
    <w:p w:rsidR="00EA00BB" w:rsidRDefault="00EA00BB" w:rsidP="00EA00BB">
      <w:pPr>
        <w:pStyle w:val="ListParagraph"/>
        <w:numPr>
          <w:ilvl w:val="0"/>
          <w:numId w:val="48"/>
        </w:numPr>
        <w:tabs>
          <w:tab w:val="left" w:pos="1134"/>
        </w:tabs>
        <w:ind w:left="0" w:firstLine="708"/>
        <w:jc w:val="both"/>
        <w:rPr>
          <w:rFonts w:ascii="Times New Roman" w:eastAsia="Calibri" w:hAnsi="Times New Roman" w:cs="Times New Roman"/>
          <w:sz w:val="23"/>
          <w:szCs w:val="23"/>
        </w:rPr>
      </w:pPr>
      <w:r>
        <w:rPr>
          <w:rFonts w:ascii="Times New Roman" w:eastAsia="Calibri" w:hAnsi="Times New Roman" w:cs="Times New Roman"/>
          <w:sz w:val="23"/>
          <w:szCs w:val="23"/>
        </w:rPr>
        <w:t>три</w:t>
      </w:r>
      <w:r w:rsidRPr="00EA00BB">
        <w:rPr>
          <w:rFonts w:ascii="Times New Roman" w:eastAsia="Calibri" w:hAnsi="Times New Roman" w:cs="Times New Roman"/>
          <w:sz w:val="23"/>
          <w:szCs w:val="23"/>
        </w:rPr>
        <w:t xml:space="preserve"> по искане на юридическо лице с твърдение за противоречие на нормативни актове с правилата на конкуренцията.</w:t>
      </w:r>
      <w:r>
        <w:rPr>
          <w:rFonts w:ascii="Times New Roman" w:eastAsia="Calibri" w:hAnsi="Times New Roman" w:cs="Times New Roman"/>
          <w:sz w:val="23"/>
          <w:szCs w:val="23"/>
        </w:rPr>
        <w:t xml:space="preserve"> </w:t>
      </w:r>
      <w:r w:rsidRPr="00EA00BB">
        <w:rPr>
          <w:rFonts w:ascii="Times New Roman" w:eastAsia="Calibri" w:hAnsi="Times New Roman" w:cs="Times New Roman"/>
          <w:sz w:val="23"/>
          <w:szCs w:val="23"/>
        </w:rPr>
        <w:t>През първото полугодие на 2023 г. Комисията е постановила общо 5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r w:rsidRPr="00EA00BB">
        <w:rPr>
          <w:rFonts w:ascii="Times New Roman" w:eastAsia="Calibri" w:hAnsi="Times New Roman" w:cs="Times New Roman"/>
          <w:sz w:val="23"/>
          <w:szCs w:val="23"/>
        </w:rPr>
        <w:t xml:space="preserve"> </w:t>
      </w:r>
      <w:r w:rsidRPr="00EA00BB">
        <w:rPr>
          <w:rFonts w:ascii="Times New Roman" w:eastAsia="Calibri" w:hAnsi="Times New Roman" w:cs="Times New Roman"/>
          <w:sz w:val="23"/>
          <w:szCs w:val="23"/>
        </w:rPr>
        <w:t>От началото на 2023 г. броят на образуваните производства, като и броят на приетите решения, бележи увеличение спрямо предходната 2022 г., но като цяло има спад спрямо предходни периоди.</w:t>
      </w:r>
      <w:r w:rsidRPr="00EA00BB">
        <w:rPr>
          <w:rFonts w:ascii="Times New Roman" w:eastAsia="Calibri" w:hAnsi="Times New Roman" w:cs="Times New Roman"/>
          <w:sz w:val="23"/>
          <w:szCs w:val="23"/>
        </w:rPr>
        <w:t xml:space="preserve"> </w:t>
      </w:r>
    </w:p>
    <w:p w:rsidR="00EA00BB" w:rsidRPr="00EA00BB" w:rsidRDefault="00EA00BB" w:rsidP="00EA00BB">
      <w:pPr>
        <w:pStyle w:val="ListParagraph"/>
        <w:ind w:left="0" w:firstLine="708"/>
        <w:jc w:val="both"/>
        <w:rPr>
          <w:rFonts w:ascii="Times New Roman" w:eastAsia="Calibri" w:hAnsi="Times New Roman" w:cs="Times New Roman"/>
          <w:sz w:val="23"/>
          <w:szCs w:val="23"/>
        </w:rPr>
      </w:pPr>
      <w:r w:rsidRPr="00EA00BB">
        <w:rPr>
          <w:rFonts w:ascii="Times New Roman" w:eastAsia="Calibri" w:hAnsi="Times New Roman" w:cs="Times New Roman"/>
          <w:sz w:val="23"/>
          <w:szCs w:val="23"/>
        </w:rPr>
        <w:t>През първата половина на 2023 г. КЗК участва в 12 онлайн и 4 присъствени срещи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w:t>
      </w:r>
      <w:r>
        <w:rPr>
          <w:rFonts w:ascii="Times New Roman" w:eastAsia="Calibri" w:hAnsi="Times New Roman" w:cs="Times New Roman"/>
          <w:sz w:val="23"/>
          <w:szCs w:val="23"/>
        </w:rPr>
        <w:t xml:space="preserve"> </w:t>
      </w:r>
      <w:r w:rsidRPr="00EA00BB">
        <w:rPr>
          <w:rFonts w:ascii="Times New Roman" w:eastAsia="Calibri" w:hAnsi="Times New Roman" w:cs="Times New Roman"/>
          <w:sz w:val="23"/>
          <w:szCs w:val="23"/>
        </w:rPr>
        <w:t xml:space="preserve">В качеството си на член на Международната мрежа по конкуренция (ММК) </w:t>
      </w:r>
      <w:r w:rsidRPr="00EA00BB">
        <w:rPr>
          <w:rFonts w:ascii="Times New Roman" w:eastAsia="Calibri" w:hAnsi="Times New Roman" w:cs="Times New Roman"/>
          <w:sz w:val="23"/>
          <w:szCs w:val="23"/>
        </w:rPr>
        <w:lastRenderedPageBreak/>
        <w:t xml:space="preserve">през първата половина на 2023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През първите шест месеца на 2023 г. броят на получените въпросници е 69, като КЗК е отговорила на 67 от тях, което представлява 97%. </w:t>
      </w:r>
    </w:p>
    <w:p w:rsidR="00EA00BB" w:rsidRPr="00EA00BB" w:rsidRDefault="00EA00BB" w:rsidP="00EA00BB">
      <w:pPr>
        <w:pStyle w:val="ListParagraph"/>
        <w:ind w:left="0" w:firstLine="709"/>
        <w:jc w:val="both"/>
        <w:rPr>
          <w:rFonts w:ascii="Times New Roman" w:eastAsia="Calibri" w:hAnsi="Times New Roman" w:cs="Times New Roman"/>
          <w:sz w:val="23"/>
          <w:szCs w:val="23"/>
        </w:rPr>
      </w:pPr>
      <w:r w:rsidRPr="00EA00BB">
        <w:rPr>
          <w:rFonts w:ascii="Times New Roman" w:eastAsia="Calibri" w:hAnsi="Times New Roman" w:cs="Times New Roman"/>
          <w:sz w:val="23"/>
          <w:szCs w:val="23"/>
        </w:rPr>
        <w:t>През първите шест месеца на 2023 г. Комисията за защита на конкуренцията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Активното участие на представители на различни ведомства в работата на ОИСР е приоритет на българското правителство с оглед на поставената цел за приемането на Република България в организацията.</w:t>
      </w:r>
    </w:p>
    <w:p w:rsidR="00EA00BB" w:rsidRPr="00EA00BB" w:rsidRDefault="00EA00BB" w:rsidP="00EA00BB">
      <w:pPr>
        <w:pStyle w:val="ListParagraph"/>
        <w:ind w:left="0" w:firstLine="708"/>
        <w:jc w:val="both"/>
        <w:rPr>
          <w:rFonts w:ascii="Times New Roman" w:eastAsia="Calibri" w:hAnsi="Times New Roman" w:cs="Times New Roman"/>
          <w:sz w:val="23"/>
          <w:szCs w:val="23"/>
        </w:rPr>
      </w:pPr>
      <w:r w:rsidRPr="00EA00BB">
        <w:rPr>
          <w:rFonts w:ascii="Times New Roman" w:eastAsia="Calibri" w:hAnsi="Times New Roman" w:cs="Times New Roman"/>
          <w:sz w:val="23"/>
          <w:szCs w:val="23"/>
        </w:rPr>
        <w:t xml:space="preserve">КЗК изготви доклад за Работна група 2 на Комитета по конкуренция на ОИСР, както и доклад за дейността на Комисията за 2022 г. г. Експерти от КЗК взеха участие присъствено и виртуално в редовната юнска сесия на Комитета по конкуренцията на ОИСР, както и в два семинара на Регионалния център на ОИСР в Будапеща. </w:t>
      </w:r>
    </w:p>
    <w:p w:rsidR="00EA00BB" w:rsidRPr="00EA00BB" w:rsidRDefault="00EA00BB" w:rsidP="00EA00BB">
      <w:pPr>
        <w:spacing w:after="0" w:line="240" w:lineRule="auto"/>
        <w:ind w:firstLine="708"/>
        <w:jc w:val="both"/>
        <w:rPr>
          <w:rFonts w:ascii="Times New Roman" w:eastAsia="Calibri" w:hAnsi="Times New Roman" w:cs="Times New Roman"/>
          <w:sz w:val="24"/>
          <w:szCs w:val="24"/>
        </w:rPr>
      </w:pPr>
      <w:r w:rsidRPr="00EA00BB">
        <w:rPr>
          <w:rFonts w:ascii="Times New Roman" w:eastAsia="Calibri" w:hAnsi="Times New Roman" w:cs="Times New Roman"/>
          <w:sz w:val="23"/>
          <w:szCs w:val="23"/>
        </w:rPr>
        <w:t>През първата половина на 2023г. са подадени общо 27 жалби до компетентния съд срещу 21 решения и едно определение на Комисия за защита на конкуренцията, постановени по реда на ЗЗК, както и две жалби срещу 2 отказа за образуване на производство</w:t>
      </w:r>
      <w:r w:rsidRPr="00EA00BB">
        <w:rPr>
          <w:rFonts w:ascii="Times New Roman" w:eastAsia="Calibri" w:hAnsi="Times New Roman" w:cs="Times New Roman"/>
          <w:sz w:val="24"/>
          <w:szCs w:val="24"/>
        </w:rPr>
        <w:t xml:space="preserve"> по реда на закона.   </w:t>
      </w:r>
    </w:p>
    <w:p w:rsidR="006646D4" w:rsidRPr="00DB047E" w:rsidRDefault="00C233D6" w:rsidP="00AE08B2">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B047E">
        <w:rPr>
          <w:rFonts w:ascii="Times New Roman" w:hAnsi="Times New Roman" w:cs="Times New Roman"/>
          <w:b/>
          <w:color w:val="000000" w:themeColor="text1"/>
          <w:sz w:val="23"/>
          <w:szCs w:val="23"/>
        </w:rPr>
        <w:t>Водене на електроне</w:t>
      </w:r>
      <w:r w:rsidR="00BF71B1" w:rsidRPr="00DB047E">
        <w:rPr>
          <w:rFonts w:ascii="Times New Roman" w:hAnsi="Times New Roman" w:cs="Times New Roman"/>
          <w:b/>
          <w:color w:val="000000" w:themeColor="text1"/>
          <w:sz w:val="23"/>
          <w:szCs w:val="23"/>
        </w:rPr>
        <w:t>н регистър за издаваните актове</w:t>
      </w:r>
      <w:r w:rsidR="00AC24B0" w:rsidRPr="00DB047E">
        <w:rPr>
          <w:rFonts w:ascii="Times New Roman" w:hAnsi="Times New Roman" w:cs="Times New Roman"/>
          <w:b/>
          <w:color w:val="000000" w:themeColor="text1"/>
          <w:sz w:val="23"/>
          <w:szCs w:val="23"/>
        </w:rPr>
        <w:t>.</w:t>
      </w:r>
    </w:p>
    <w:p w:rsidR="006A1470" w:rsidRPr="0012275E" w:rsidRDefault="00AE5021" w:rsidP="00AE08B2">
      <w:pPr>
        <w:spacing w:after="0" w:line="240" w:lineRule="auto"/>
        <w:ind w:firstLine="709"/>
        <w:jc w:val="both"/>
        <w:rPr>
          <w:rFonts w:ascii="Times New Roman" w:hAnsi="Times New Roman" w:cs="Times New Roman"/>
          <w:color w:val="000000" w:themeColor="text1"/>
          <w:sz w:val="23"/>
          <w:szCs w:val="23"/>
        </w:rPr>
      </w:pPr>
      <w:r w:rsidRPr="00AE5021">
        <w:rPr>
          <w:rFonts w:ascii="Times New Roman" w:hAnsi="Times New Roman" w:cs="Times New Roman"/>
          <w:color w:val="000000" w:themeColor="text1"/>
          <w:sz w:val="23"/>
          <w:szCs w:val="23"/>
        </w:rPr>
        <w:t>Публикуването в електронния регистър се извършва в изпълнение на чл. 68 от ЗЗК с цел осигуряване на публичност на актовете на Комисията и публикуваните съобщения за образувани производства. За периода 01.01.2023 г. - 30.06.2023 г. в регистъра са публикувани общо  383 решения и 242 определения.</w:t>
      </w:r>
      <w:r w:rsidR="00E1324C">
        <w:rPr>
          <w:rFonts w:ascii="Times New Roman" w:hAnsi="Times New Roman" w:cs="Times New Roman"/>
          <w:color w:val="000000" w:themeColor="text1"/>
          <w:sz w:val="23"/>
          <w:szCs w:val="23"/>
          <w:lang w:val="en-US"/>
        </w:rPr>
        <w:t xml:space="preserve"> </w:t>
      </w:r>
      <w:r w:rsidR="00437BE2" w:rsidRPr="0012275E">
        <w:rPr>
          <w:rFonts w:ascii="Times New Roman" w:hAnsi="Times New Roman" w:cs="Times New Roman"/>
          <w:color w:val="000000" w:themeColor="text1"/>
          <w:sz w:val="23"/>
          <w:szCs w:val="23"/>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C92E97" w:rsidRPr="00E96836"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sz w:val="23"/>
          <w:szCs w:val="23"/>
        </w:rPr>
      </w:pPr>
      <w:r w:rsidRPr="00E96836">
        <w:rPr>
          <w:rFonts w:ascii="Times New Roman" w:hAnsi="Times New Roman" w:cs="Times New Roman"/>
          <w:b/>
          <w:sz w:val="23"/>
          <w:szCs w:val="23"/>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E96836">
        <w:rPr>
          <w:rFonts w:ascii="Times New Roman" w:hAnsi="Times New Roman" w:cs="Times New Roman"/>
          <w:b/>
          <w:sz w:val="23"/>
          <w:szCs w:val="23"/>
        </w:rPr>
        <w:t>здействия на възложители по Закона</w:t>
      </w:r>
      <w:r w:rsidR="00274201" w:rsidRPr="00E96836">
        <w:rPr>
          <w:rFonts w:ascii="Times New Roman" w:hAnsi="Times New Roman" w:cs="Times New Roman"/>
          <w:b/>
          <w:sz w:val="23"/>
          <w:szCs w:val="23"/>
        </w:rPr>
        <w:t xml:space="preserve"> за обществените поръчки</w:t>
      </w:r>
      <w:r w:rsidR="006646D4" w:rsidRPr="00E96836">
        <w:rPr>
          <w:rFonts w:ascii="Times New Roman" w:hAnsi="Times New Roman" w:cs="Times New Roman"/>
          <w:b/>
          <w:sz w:val="23"/>
          <w:szCs w:val="23"/>
        </w:rPr>
        <w:t xml:space="preserve"> </w:t>
      </w:r>
      <w:r w:rsidRPr="00E96836">
        <w:rPr>
          <w:rFonts w:ascii="Times New Roman" w:hAnsi="Times New Roman" w:cs="Times New Roman"/>
          <w:b/>
          <w:sz w:val="23"/>
          <w:szCs w:val="23"/>
        </w:rPr>
        <w:t>и на концеденти по ЗК</w:t>
      </w:r>
      <w:r w:rsidR="00AC24B0" w:rsidRPr="00E96836">
        <w:rPr>
          <w:rFonts w:ascii="Times New Roman" w:hAnsi="Times New Roman" w:cs="Times New Roman"/>
          <w:b/>
          <w:sz w:val="23"/>
          <w:szCs w:val="23"/>
        </w:rPr>
        <w:t>.</w:t>
      </w:r>
    </w:p>
    <w:p w:rsidR="006C3C8B" w:rsidRPr="00B71992" w:rsidRDefault="000937F7" w:rsidP="00B71992">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B71992">
        <w:rPr>
          <w:rFonts w:ascii="Times New Roman" w:eastAsia="Times New Roman" w:hAnsi="Times New Roman" w:cs="Times New Roman"/>
          <w:b/>
          <w:sz w:val="23"/>
          <w:szCs w:val="23"/>
          <w:lang w:eastAsia="bg-BG"/>
        </w:rPr>
        <w:t>Дейн</w:t>
      </w:r>
      <w:r w:rsidR="000A5F03" w:rsidRPr="00B71992">
        <w:rPr>
          <w:rFonts w:ascii="Times New Roman" w:eastAsia="Times New Roman" w:hAnsi="Times New Roman" w:cs="Times New Roman"/>
          <w:b/>
          <w:sz w:val="23"/>
          <w:szCs w:val="23"/>
          <w:lang w:eastAsia="bg-BG"/>
        </w:rPr>
        <w:t>ост</w:t>
      </w:r>
      <w:r w:rsidRPr="00B71992">
        <w:rPr>
          <w:rFonts w:ascii="Times New Roman" w:eastAsia="Times New Roman" w:hAnsi="Times New Roman" w:cs="Times New Roman"/>
          <w:b/>
          <w:sz w:val="23"/>
          <w:szCs w:val="23"/>
          <w:lang w:eastAsia="bg-BG"/>
        </w:rPr>
        <w:t xml:space="preserve"> по З</w:t>
      </w:r>
      <w:r w:rsidR="003800D2" w:rsidRPr="00B71992">
        <w:rPr>
          <w:rFonts w:ascii="Times New Roman" w:eastAsia="Times New Roman" w:hAnsi="Times New Roman" w:cs="Times New Roman"/>
          <w:b/>
          <w:sz w:val="23"/>
          <w:szCs w:val="23"/>
          <w:lang w:eastAsia="bg-BG"/>
        </w:rPr>
        <w:t>акона за обществените по</w:t>
      </w:r>
      <w:r w:rsidR="000A5F03" w:rsidRPr="00B71992">
        <w:rPr>
          <w:rFonts w:ascii="Times New Roman" w:eastAsia="Times New Roman" w:hAnsi="Times New Roman" w:cs="Times New Roman"/>
          <w:b/>
          <w:sz w:val="23"/>
          <w:szCs w:val="23"/>
          <w:lang w:eastAsia="bg-BG"/>
        </w:rPr>
        <w:t>ръчки</w:t>
      </w:r>
    </w:p>
    <w:p w:rsidR="00AE08B2" w:rsidRPr="00AE08B2" w:rsidRDefault="00AE08B2" w:rsidP="00AE08B2">
      <w:pPr>
        <w:spacing w:after="0" w:line="240" w:lineRule="auto"/>
        <w:ind w:firstLine="709"/>
        <w:jc w:val="both"/>
        <w:rPr>
          <w:rFonts w:ascii="Times New Roman" w:eastAsia="Times New Roman" w:hAnsi="Times New Roman" w:cs="Times New Roman"/>
          <w:sz w:val="23"/>
          <w:szCs w:val="23"/>
          <w:lang w:eastAsia="bg-BG"/>
        </w:rPr>
      </w:pPr>
      <w:r w:rsidRPr="00AE08B2">
        <w:rPr>
          <w:rFonts w:ascii="Times New Roman" w:eastAsia="Times New Roman" w:hAnsi="Times New Roman" w:cs="Times New Roman"/>
          <w:sz w:val="23"/>
          <w:szCs w:val="23"/>
          <w:lang w:eastAsia="bg-BG"/>
        </w:rPr>
        <w:t>За периода от 01.01.2023 г. до 3</w:t>
      </w:r>
      <w:r w:rsidRPr="00AE08B2">
        <w:rPr>
          <w:rFonts w:ascii="Times New Roman" w:eastAsia="Times New Roman" w:hAnsi="Times New Roman" w:cs="Times New Roman"/>
          <w:sz w:val="23"/>
          <w:szCs w:val="23"/>
          <w:lang w:val="en-US" w:eastAsia="bg-BG"/>
        </w:rPr>
        <w:t>0</w:t>
      </w:r>
      <w:r w:rsidRPr="00AE08B2">
        <w:rPr>
          <w:rFonts w:ascii="Times New Roman" w:eastAsia="Times New Roman" w:hAnsi="Times New Roman" w:cs="Times New Roman"/>
          <w:sz w:val="23"/>
          <w:szCs w:val="23"/>
          <w:lang w:eastAsia="bg-BG"/>
        </w:rPr>
        <w:t>.06.2023 г., в КЗК са депозирани 578 жалби по ЗОП. Издадени са 117 разпореждания на председателя на КЗК, с които е отказано образуване на производство. За същия период са образувани 476 преписки.</w:t>
      </w:r>
    </w:p>
    <w:p w:rsidR="00AE08B2" w:rsidRPr="00AE08B2" w:rsidRDefault="00AE08B2" w:rsidP="00AE08B2">
      <w:pPr>
        <w:spacing w:after="0" w:line="240" w:lineRule="auto"/>
        <w:ind w:firstLine="709"/>
        <w:jc w:val="both"/>
        <w:rPr>
          <w:rFonts w:ascii="Times New Roman" w:eastAsia="Times New Roman" w:hAnsi="Times New Roman" w:cs="Times New Roman"/>
          <w:sz w:val="23"/>
          <w:szCs w:val="23"/>
          <w:lang w:eastAsia="bg-BG"/>
        </w:rPr>
      </w:pPr>
      <w:r w:rsidRPr="00AE08B2">
        <w:rPr>
          <w:rFonts w:ascii="Times New Roman" w:eastAsia="Times New Roman" w:hAnsi="Times New Roman" w:cs="Times New Roman"/>
          <w:sz w:val="23"/>
          <w:szCs w:val="23"/>
          <w:lang w:eastAsia="bg-BG"/>
        </w:rPr>
        <w:t xml:space="preserve"> </w:t>
      </w:r>
      <w:r w:rsidRPr="00AE08B2">
        <w:rPr>
          <w:rFonts w:ascii="Times New Roman" w:eastAsia="Times New Roman" w:hAnsi="Times New Roman" w:cs="Times New Roman"/>
          <w:color w:val="000000" w:themeColor="text1"/>
          <w:sz w:val="23"/>
          <w:szCs w:val="23"/>
          <w:lang w:eastAsia="bg-BG"/>
        </w:rPr>
        <w:t xml:space="preserve">КЗК е постановила общо 564 акта (325 решения и 239 определения), </w:t>
      </w:r>
      <w:r w:rsidRPr="00AE08B2">
        <w:rPr>
          <w:rFonts w:ascii="Times New Roman" w:eastAsia="Times New Roman" w:hAnsi="Times New Roman" w:cs="Times New Roman"/>
          <w:sz w:val="23"/>
          <w:szCs w:val="23"/>
          <w:lang w:eastAsia="bg-BG"/>
        </w:rPr>
        <w:t xml:space="preserve">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rsidR="006C3C8B" w:rsidRPr="00E96836" w:rsidRDefault="000937F7" w:rsidP="008F1F58">
      <w:pPr>
        <w:pStyle w:val="ListParagraph"/>
        <w:numPr>
          <w:ilvl w:val="0"/>
          <w:numId w:val="40"/>
        </w:numPr>
        <w:ind w:hanging="11"/>
        <w:jc w:val="both"/>
        <w:rPr>
          <w:rFonts w:ascii="Times New Roman" w:eastAsia="Times New Roman" w:hAnsi="Times New Roman" w:cs="Times New Roman"/>
          <w:b/>
          <w:sz w:val="23"/>
          <w:szCs w:val="23"/>
          <w:lang w:eastAsia="bg-BG"/>
        </w:rPr>
      </w:pPr>
      <w:r w:rsidRPr="00E96836">
        <w:rPr>
          <w:rFonts w:ascii="Times New Roman" w:eastAsia="Times New Roman" w:hAnsi="Times New Roman" w:cs="Times New Roman"/>
          <w:b/>
          <w:sz w:val="23"/>
          <w:szCs w:val="23"/>
          <w:lang w:eastAsia="bg-BG"/>
        </w:rPr>
        <w:t>Дейност по Закона за концесиите</w:t>
      </w:r>
    </w:p>
    <w:p w:rsidR="00AE08B2" w:rsidRPr="00AE08B2" w:rsidRDefault="00AE08B2" w:rsidP="00AE08B2">
      <w:pPr>
        <w:spacing w:after="0" w:line="240" w:lineRule="auto"/>
        <w:ind w:firstLine="709"/>
        <w:jc w:val="both"/>
        <w:rPr>
          <w:rFonts w:ascii="Times New Roman" w:eastAsia="Times New Roman" w:hAnsi="Times New Roman" w:cs="Times New Roman"/>
          <w:sz w:val="23"/>
          <w:szCs w:val="23"/>
          <w:lang w:eastAsia="bg-BG"/>
        </w:rPr>
      </w:pPr>
      <w:r w:rsidRPr="00AE08B2">
        <w:rPr>
          <w:rFonts w:ascii="Times New Roman" w:eastAsia="Times New Roman" w:hAnsi="Times New Roman" w:cs="Times New Roman"/>
          <w:sz w:val="23"/>
          <w:szCs w:val="23"/>
          <w:lang w:eastAsia="bg-BG"/>
        </w:rPr>
        <w:t xml:space="preserve">За периода от 01.01.2023 г. до 30.06.2023 г., в КЗК е депозирана 1 жалба по Закона за концесиите. За посочения период няма издадени разпореждания на председателя на КЗК за отказ от образуване на производство. За същия период има една образувана преписка по повод жалба по ЗК. </w:t>
      </w:r>
    </w:p>
    <w:p w:rsidR="00AE08B2" w:rsidRDefault="00AE08B2" w:rsidP="00AE08B2">
      <w:pPr>
        <w:spacing w:after="0" w:line="240" w:lineRule="auto"/>
        <w:ind w:firstLine="709"/>
        <w:jc w:val="both"/>
        <w:rPr>
          <w:rFonts w:ascii="Times New Roman" w:eastAsia="Times New Roman" w:hAnsi="Times New Roman" w:cs="Times New Roman"/>
          <w:sz w:val="23"/>
          <w:szCs w:val="23"/>
          <w:lang w:eastAsia="bg-BG"/>
        </w:rPr>
      </w:pPr>
      <w:r w:rsidRPr="00AE08B2">
        <w:rPr>
          <w:rFonts w:ascii="Times New Roman" w:eastAsia="Times New Roman" w:hAnsi="Times New Roman" w:cs="Times New Roman"/>
          <w:sz w:val="23"/>
          <w:szCs w:val="23"/>
          <w:lang w:eastAsia="bg-BG"/>
        </w:rPr>
        <w:t xml:space="preserve">КЗК е постановила едно решение, издадено за посочения период, в които КЗК е оставила подадената жалба без уважение. За същия период няма издадени определения на КЗК по повод отправено искане за допускане на предварително изпълнение на обжалваното решение на концедента или отправено искане за налагане на временна мярка „спиране на процедурата“ за предоставяне на концесия. </w:t>
      </w:r>
    </w:p>
    <w:p w:rsidR="008F1F58" w:rsidRPr="00E96836" w:rsidRDefault="00E30400" w:rsidP="00AE08B2">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hAnsi="Times New Roman" w:cs="Times New Roman"/>
          <w:b/>
          <w:i/>
          <w:sz w:val="23"/>
          <w:szCs w:val="23"/>
        </w:rPr>
        <w:t>Бюджетната п</w:t>
      </w:r>
      <w:r w:rsidR="003800D2" w:rsidRPr="00E96836">
        <w:rPr>
          <w:rFonts w:ascii="Times New Roman" w:hAnsi="Times New Roman" w:cs="Times New Roman"/>
          <w:b/>
          <w:i/>
          <w:sz w:val="23"/>
          <w:szCs w:val="23"/>
        </w:rPr>
        <w:t>рограма</w:t>
      </w:r>
      <w:r w:rsidR="004635A4" w:rsidRPr="00E96836">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E96836">
        <w:rPr>
          <w:rFonts w:ascii="Times New Roman" w:hAnsi="Times New Roman" w:cs="Times New Roman"/>
          <w:sz w:val="23"/>
          <w:szCs w:val="23"/>
        </w:rPr>
        <w:t>тойности по тях не е приложимо.</w:t>
      </w:r>
      <w:r w:rsidR="00A37AE7" w:rsidRPr="00E96836">
        <w:rPr>
          <w:rFonts w:ascii="Times New Roman" w:eastAsia="Times New Roman" w:hAnsi="Times New Roman" w:cs="Times New Roman"/>
          <w:b/>
          <w:i/>
          <w:sz w:val="23"/>
          <w:szCs w:val="23"/>
          <w:lang w:eastAsia="bg-BG"/>
        </w:rPr>
        <w:t xml:space="preserve"> </w:t>
      </w:r>
    </w:p>
    <w:p w:rsidR="001A62E7" w:rsidRPr="002A3CF2" w:rsidRDefault="007879EC" w:rsidP="002A3CF2">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eastAsia="Times New Roman" w:hAnsi="Times New Roman" w:cs="Times New Roman"/>
          <w:b/>
          <w:i/>
          <w:sz w:val="23"/>
          <w:szCs w:val="23"/>
          <w:lang w:eastAsia="bg-BG"/>
        </w:rPr>
        <w:t>Отчет</w:t>
      </w:r>
      <w:r w:rsidR="00897EF1" w:rsidRPr="00E96836">
        <w:rPr>
          <w:rFonts w:ascii="Times New Roman" w:eastAsia="Times New Roman" w:hAnsi="Times New Roman" w:cs="Times New Roman"/>
          <w:b/>
          <w:i/>
          <w:sz w:val="23"/>
          <w:szCs w:val="23"/>
          <w:lang w:eastAsia="bg-BG"/>
        </w:rPr>
        <w:t>ът</w:t>
      </w:r>
      <w:r w:rsidR="00BF71B1" w:rsidRPr="00E96836">
        <w:rPr>
          <w:rFonts w:ascii="Times New Roman" w:eastAsia="Times New Roman" w:hAnsi="Times New Roman" w:cs="Times New Roman"/>
          <w:b/>
          <w:i/>
          <w:sz w:val="23"/>
          <w:szCs w:val="23"/>
          <w:lang w:eastAsia="bg-BG"/>
        </w:rPr>
        <w:t xml:space="preserve"> на разходите по бюджетна</w:t>
      </w:r>
      <w:r w:rsidR="006B0C63" w:rsidRPr="00E96836">
        <w:rPr>
          <w:rFonts w:ascii="Times New Roman" w:eastAsia="Times New Roman" w:hAnsi="Times New Roman" w:cs="Times New Roman"/>
          <w:b/>
          <w:i/>
          <w:sz w:val="23"/>
          <w:szCs w:val="23"/>
          <w:lang w:eastAsia="bg-BG"/>
        </w:rPr>
        <w:t>та</w:t>
      </w:r>
      <w:r w:rsidR="00BF71B1" w:rsidRPr="00E96836">
        <w:rPr>
          <w:rFonts w:ascii="Times New Roman" w:eastAsia="Times New Roman" w:hAnsi="Times New Roman" w:cs="Times New Roman"/>
          <w:b/>
          <w:i/>
          <w:sz w:val="23"/>
          <w:szCs w:val="23"/>
          <w:lang w:eastAsia="bg-BG"/>
        </w:rPr>
        <w:t xml:space="preserve"> програма </w:t>
      </w:r>
      <w:r w:rsidR="00BF71B1" w:rsidRPr="00E96836">
        <w:rPr>
          <w:rFonts w:ascii="Times New Roman" w:eastAsia="Times New Roman" w:hAnsi="Times New Roman" w:cs="Times New Roman"/>
          <w:bCs/>
          <w:sz w:val="23"/>
          <w:szCs w:val="23"/>
          <w:lang w:eastAsia="bg-BG"/>
        </w:rPr>
        <w:t>4200.01.01 „Защи</w:t>
      </w:r>
      <w:r w:rsidR="00BF71B1" w:rsidRPr="0012275E">
        <w:rPr>
          <w:rFonts w:ascii="Times New Roman" w:eastAsia="Times New Roman" w:hAnsi="Times New Roman" w:cs="Times New Roman"/>
          <w:bCs/>
          <w:sz w:val="23"/>
          <w:szCs w:val="23"/>
          <w:lang w:eastAsia="bg-BG"/>
        </w:rPr>
        <w:t>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2A3CF2" w:rsidRDefault="001A62E7" w:rsidP="001A62E7">
      <w:pPr>
        <w:spacing w:after="0" w:line="240" w:lineRule="auto"/>
        <w:ind w:firstLine="709"/>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                                                                                                      </w:t>
      </w:r>
    </w:p>
    <w:p w:rsidR="002A3CF2" w:rsidRDefault="002A3CF2" w:rsidP="001A62E7">
      <w:pPr>
        <w:spacing w:after="0" w:line="240" w:lineRule="auto"/>
        <w:ind w:firstLine="709"/>
        <w:jc w:val="both"/>
        <w:rPr>
          <w:rFonts w:ascii="Times New Roman" w:eastAsia="Times New Roman" w:hAnsi="Times New Roman" w:cs="Times New Roman"/>
          <w:lang w:eastAsia="bg-BG"/>
        </w:rPr>
      </w:pPr>
    </w:p>
    <w:p w:rsidR="002A3CF2" w:rsidRDefault="001A62E7" w:rsidP="001A62E7">
      <w:pPr>
        <w:spacing w:after="0" w:line="240" w:lineRule="auto"/>
        <w:ind w:firstLine="709"/>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                                       </w:t>
      </w:r>
      <w:r w:rsidR="008F1F58">
        <w:rPr>
          <w:rFonts w:ascii="Times New Roman" w:eastAsia="Times New Roman" w:hAnsi="Times New Roman" w:cs="Times New Roman"/>
          <w:lang w:eastAsia="bg-BG"/>
        </w:rPr>
        <w:t xml:space="preserve"> </w:t>
      </w:r>
    </w:p>
    <w:p w:rsidR="00EA00BB" w:rsidRDefault="00EA00BB" w:rsidP="001A62E7">
      <w:pPr>
        <w:spacing w:after="0" w:line="240" w:lineRule="auto"/>
        <w:ind w:firstLine="709"/>
        <w:jc w:val="both"/>
        <w:rPr>
          <w:rFonts w:ascii="Times New Roman" w:eastAsia="Times New Roman" w:hAnsi="Times New Roman" w:cs="Times New Roman"/>
          <w:lang w:eastAsia="bg-BG"/>
        </w:rPr>
      </w:pPr>
    </w:p>
    <w:p w:rsidR="00EA00BB" w:rsidRDefault="00EA00BB" w:rsidP="001A62E7">
      <w:pPr>
        <w:spacing w:after="0" w:line="240" w:lineRule="auto"/>
        <w:ind w:firstLine="709"/>
        <w:jc w:val="both"/>
        <w:rPr>
          <w:rFonts w:ascii="Times New Roman" w:eastAsia="Times New Roman" w:hAnsi="Times New Roman" w:cs="Times New Roman"/>
          <w:lang w:eastAsia="bg-BG"/>
        </w:rPr>
      </w:pPr>
    </w:p>
    <w:p w:rsidR="00EA00BB" w:rsidRDefault="00EA00BB" w:rsidP="001A62E7">
      <w:pPr>
        <w:spacing w:after="0" w:line="240" w:lineRule="auto"/>
        <w:ind w:firstLine="709"/>
        <w:jc w:val="both"/>
        <w:rPr>
          <w:rFonts w:ascii="Times New Roman" w:eastAsia="Times New Roman" w:hAnsi="Times New Roman" w:cs="Times New Roman"/>
          <w:lang w:eastAsia="bg-BG"/>
        </w:rPr>
      </w:pPr>
    </w:p>
    <w:p w:rsidR="00AE08B2" w:rsidRDefault="00AE08B2" w:rsidP="001A62E7">
      <w:pPr>
        <w:spacing w:after="0" w:line="240" w:lineRule="auto"/>
        <w:ind w:firstLine="709"/>
        <w:jc w:val="both"/>
        <w:rPr>
          <w:rFonts w:ascii="Times New Roman" w:eastAsia="Times New Roman" w:hAnsi="Times New Roman" w:cs="Times New Roman"/>
          <w:lang w:eastAsia="bg-BG"/>
        </w:rPr>
      </w:pPr>
    </w:p>
    <w:p w:rsidR="001A62E7" w:rsidRPr="001A62E7" w:rsidRDefault="002A3CF2" w:rsidP="001A62E7">
      <w:pPr>
        <w:spacing w:after="0" w:line="240" w:lineRule="auto"/>
        <w:ind w:firstLine="709"/>
        <w:jc w:val="both"/>
        <w:rPr>
          <w:rFonts w:ascii="Times New Roman" w:eastAsia="Times New Roman" w:hAnsi="Times New Roman" w:cs="Times New Roman"/>
          <w:b/>
          <w:i/>
          <w:sz w:val="23"/>
          <w:szCs w:val="23"/>
          <w:lang w:eastAsia="bg-BG"/>
        </w:rPr>
      </w:pPr>
      <w:r>
        <w:rPr>
          <w:rFonts w:ascii="Times New Roman" w:eastAsia="Times New Roman" w:hAnsi="Times New Roman" w:cs="Times New Roman"/>
          <w:lang w:eastAsia="bg-BG"/>
        </w:rPr>
        <w:t xml:space="preserve">                                                                                                                                             </w:t>
      </w:r>
      <w:r w:rsidR="001A62E7">
        <w:rPr>
          <w:rFonts w:ascii="Times New Roman" w:eastAsia="Times New Roman" w:hAnsi="Times New Roman" w:cs="Times New Roman"/>
          <w:lang w:eastAsia="bg-BG"/>
        </w:rPr>
        <w:t>в</w:t>
      </w:r>
      <w:r w:rsidR="001A62E7" w:rsidRPr="001A62E7">
        <w:rPr>
          <w:rFonts w:ascii="Times New Roman" w:eastAsia="Times New Roman" w:hAnsi="Times New Roman" w:cs="Times New Roman"/>
          <w:lang w:eastAsia="bg-BG"/>
        </w:rPr>
        <w:t xml:space="preserve"> лева</w:t>
      </w:r>
    </w:p>
    <w:tbl>
      <w:tblPr>
        <w:tblW w:w="9320" w:type="dxa"/>
        <w:tblInd w:w="-90" w:type="dxa"/>
        <w:tblCellMar>
          <w:left w:w="70" w:type="dxa"/>
          <w:right w:w="70" w:type="dxa"/>
        </w:tblCellMar>
        <w:tblLook w:val="04A0" w:firstRow="1" w:lastRow="0" w:firstColumn="1" w:lastColumn="0" w:noHBand="0" w:noVBand="1"/>
      </w:tblPr>
      <w:tblGrid>
        <w:gridCol w:w="960"/>
        <w:gridCol w:w="5480"/>
        <w:gridCol w:w="960"/>
        <w:gridCol w:w="960"/>
        <w:gridCol w:w="960"/>
      </w:tblGrid>
      <w:tr w:rsidR="008F1F58" w:rsidRPr="00893AFD" w:rsidTr="008F1F58">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Отчет</w:t>
            </w:r>
          </w:p>
        </w:tc>
      </w:tr>
      <w:tr w:rsidR="008F1F58" w:rsidRPr="00893AFD" w:rsidTr="008F1F5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2 663 581</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6 168 800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6 168 800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2 365 933</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297 648</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2 663 581</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2 365 933</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297 648</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46478A" w:rsidP="00143C6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46478A" w:rsidP="0046478A">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AE08B2" w:rsidP="00143C67">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0</w:t>
            </w:r>
          </w:p>
        </w:tc>
      </w:tr>
      <w:tr w:rsidR="00AE08B2" w:rsidRPr="00893AFD" w:rsidTr="00962D49">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bookmarkStart w:id="0" w:name="_GoBack"/>
            <w:bookmarkEnd w:id="0"/>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 </w:t>
            </w:r>
          </w:p>
        </w:tc>
      </w:tr>
      <w:tr w:rsidR="00AE08B2" w:rsidRPr="00893AFD" w:rsidTr="008F1F58">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2 663 581</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AE08B2" w:rsidRPr="00893AFD" w:rsidRDefault="00AE08B2" w:rsidP="00AE08B2">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E08B2" w:rsidRPr="005E0692" w:rsidRDefault="00AE08B2" w:rsidP="00AE08B2">
            <w:pPr>
              <w:spacing w:after="0" w:line="240" w:lineRule="auto"/>
              <w:jc w:val="right"/>
              <w:rPr>
                <w:rFonts w:ascii="Times New Roman" w:eastAsia="Times New Roman" w:hAnsi="Times New Roman" w:cs="Times New Roman"/>
                <w:b/>
                <w:bCs/>
                <w:sz w:val="18"/>
                <w:szCs w:val="18"/>
                <w:lang w:eastAsia="bg-BG"/>
              </w:rPr>
            </w:pPr>
            <w:r w:rsidRPr="005E0692">
              <w:rPr>
                <w:rFonts w:ascii="Times New Roman" w:eastAsia="Times New Roman" w:hAnsi="Times New Roman" w:cs="Times New Roman"/>
                <w:b/>
                <w:bCs/>
                <w:sz w:val="18"/>
                <w:szCs w:val="18"/>
                <w:lang w:eastAsia="bg-BG"/>
              </w:rPr>
              <w:t>2 663 581</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101</w:t>
            </w:r>
          </w:p>
        </w:tc>
      </w:tr>
      <w:tr w:rsidR="00AE08B2"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E08B2" w:rsidRPr="00893AFD" w:rsidRDefault="00AE08B2" w:rsidP="00AE08B2">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AE08B2" w:rsidRPr="005E0692" w:rsidRDefault="00AE08B2" w:rsidP="00AE08B2">
            <w:pPr>
              <w:spacing w:after="0" w:line="240" w:lineRule="auto"/>
              <w:jc w:val="right"/>
              <w:rPr>
                <w:rFonts w:ascii="Times New Roman" w:eastAsia="Times New Roman" w:hAnsi="Times New Roman" w:cs="Times New Roman"/>
                <w:sz w:val="18"/>
                <w:szCs w:val="18"/>
                <w:lang w:eastAsia="bg-BG"/>
              </w:rPr>
            </w:pPr>
            <w:r w:rsidRPr="005E0692">
              <w:rPr>
                <w:rFonts w:ascii="Times New Roman" w:eastAsia="Times New Roman" w:hAnsi="Times New Roman" w:cs="Times New Roman"/>
                <w:sz w:val="18"/>
                <w:szCs w:val="18"/>
                <w:lang w:eastAsia="bg-BG"/>
              </w:rPr>
              <w:t>4</w:t>
            </w:r>
          </w:p>
        </w:tc>
      </w:tr>
    </w:tbl>
    <w:p w:rsidR="007F62C2" w:rsidRDefault="007F62C2" w:rsidP="00DB047E">
      <w:pPr>
        <w:spacing w:after="0" w:line="240" w:lineRule="auto"/>
        <w:jc w:val="both"/>
        <w:rPr>
          <w:rFonts w:ascii="Times New Roman" w:eastAsia="Times New Roman" w:hAnsi="Times New Roman" w:cs="Times New Roman"/>
          <w:b/>
          <w:i/>
          <w:sz w:val="23"/>
          <w:szCs w:val="23"/>
          <w:lang w:eastAsia="bg-BG"/>
        </w:rPr>
      </w:pPr>
    </w:p>
    <w:sectPr w:rsidR="007F62C2" w:rsidSect="00DB047E">
      <w:footerReference w:type="default" r:id="rId9"/>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025" w:rsidRDefault="00160025" w:rsidP="00474957">
      <w:pPr>
        <w:spacing w:after="0" w:line="240" w:lineRule="auto"/>
      </w:pPr>
      <w:r>
        <w:separator/>
      </w:r>
    </w:p>
  </w:endnote>
  <w:endnote w:type="continuationSeparator" w:id="0">
    <w:p w:rsidR="00160025" w:rsidRDefault="00160025"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46478A">
          <w:rPr>
            <w:noProof/>
          </w:rPr>
          <w:t>5</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025" w:rsidRDefault="00160025" w:rsidP="00474957">
      <w:pPr>
        <w:spacing w:after="0" w:line="240" w:lineRule="auto"/>
      </w:pPr>
      <w:r>
        <w:separator/>
      </w:r>
    </w:p>
  </w:footnote>
  <w:footnote w:type="continuationSeparator" w:id="0">
    <w:p w:rsidR="00160025" w:rsidRDefault="00160025" w:rsidP="00474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4pt;height:11.4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2062" w:hanging="360"/>
      </w:pPr>
      <w:rPr>
        <w:rFonts w:hint="default"/>
      </w:r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816C9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03F60C7"/>
    <w:multiLevelType w:val="hybridMultilevel"/>
    <w:tmpl w:val="08ECAFE0"/>
    <w:lvl w:ilvl="0" w:tplc="0646FC20">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8"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9"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1"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3"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5"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6"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40"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41"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2"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1"/>
  </w:num>
  <w:num w:numId="3">
    <w:abstractNumId w:val="10"/>
  </w:num>
  <w:num w:numId="4">
    <w:abstractNumId w:val="6"/>
  </w:num>
  <w:num w:numId="5">
    <w:abstractNumId w:val="23"/>
  </w:num>
  <w:num w:numId="6">
    <w:abstractNumId w:val="39"/>
  </w:num>
  <w:num w:numId="7">
    <w:abstractNumId w:val="28"/>
  </w:num>
  <w:num w:numId="8">
    <w:abstractNumId w:val="40"/>
  </w:num>
  <w:num w:numId="9">
    <w:abstractNumId w:val="20"/>
  </w:num>
  <w:num w:numId="10">
    <w:abstractNumId w:val="3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2"/>
  </w:num>
  <w:num w:numId="17">
    <w:abstractNumId w:val="34"/>
  </w:num>
  <w:num w:numId="18">
    <w:abstractNumId w:val="4"/>
  </w:num>
  <w:num w:numId="19">
    <w:abstractNumId w:val="10"/>
  </w:num>
  <w:num w:numId="20">
    <w:abstractNumId w:val="5"/>
  </w:num>
  <w:num w:numId="21">
    <w:abstractNumId w:val="8"/>
  </w:num>
  <w:num w:numId="22">
    <w:abstractNumId w:val="42"/>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6"/>
  </w:num>
  <w:num w:numId="32">
    <w:abstractNumId w:val="27"/>
  </w:num>
  <w:num w:numId="33">
    <w:abstractNumId w:val="30"/>
  </w:num>
  <w:num w:numId="34">
    <w:abstractNumId w:val="33"/>
  </w:num>
  <w:num w:numId="35">
    <w:abstractNumId w:val="38"/>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3"/>
  </w:num>
  <w:num w:numId="43">
    <w:abstractNumId w:val="31"/>
  </w:num>
  <w:num w:numId="44">
    <w:abstractNumId w:val="25"/>
  </w:num>
  <w:num w:numId="45">
    <w:abstractNumId w:val="29"/>
  </w:num>
  <w:num w:numId="46">
    <w:abstractNumId w:val="11"/>
  </w:num>
  <w:num w:numId="47">
    <w:abstractNumId w:val="37"/>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1D9D"/>
    <w:rsid w:val="00025E7B"/>
    <w:rsid w:val="00030F08"/>
    <w:rsid w:val="00036305"/>
    <w:rsid w:val="00044621"/>
    <w:rsid w:val="0005793B"/>
    <w:rsid w:val="0006340B"/>
    <w:rsid w:val="00091A7B"/>
    <w:rsid w:val="000937F7"/>
    <w:rsid w:val="000A5F03"/>
    <w:rsid w:val="000B2527"/>
    <w:rsid w:val="000B43CE"/>
    <w:rsid w:val="000C4DF1"/>
    <w:rsid w:val="000D7676"/>
    <w:rsid w:val="000E3359"/>
    <w:rsid w:val="000E4C27"/>
    <w:rsid w:val="00111723"/>
    <w:rsid w:val="0011480D"/>
    <w:rsid w:val="0012275E"/>
    <w:rsid w:val="00122AD4"/>
    <w:rsid w:val="001257A9"/>
    <w:rsid w:val="001257B1"/>
    <w:rsid w:val="00132E43"/>
    <w:rsid w:val="00134352"/>
    <w:rsid w:val="00143C67"/>
    <w:rsid w:val="0015019F"/>
    <w:rsid w:val="00150B69"/>
    <w:rsid w:val="00152716"/>
    <w:rsid w:val="00154020"/>
    <w:rsid w:val="00160025"/>
    <w:rsid w:val="00165726"/>
    <w:rsid w:val="00175874"/>
    <w:rsid w:val="00177A51"/>
    <w:rsid w:val="00183E78"/>
    <w:rsid w:val="001938CD"/>
    <w:rsid w:val="001A0BB2"/>
    <w:rsid w:val="001A155F"/>
    <w:rsid w:val="001A62E7"/>
    <w:rsid w:val="001B71D9"/>
    <w:rsid w:val="001C0DB2"/>
    <w:rsid w:val="001C5137"/>
    <w:rsid w:val="001D7F08"/>
    <w:rsid w:val="002018D7"/>
    <w:rsid w:val="002036C0"/>
    <w:rsid w:val="00205668"/>
    <w:rsid w:val="00206403"/>
    <w:rsid w:val="00221432"/>
    <w:rsid w:val="0023379F"/>
    <w:rsid w:val="00237BF5"/>
    <w:rsid w:val="002438EB"/>
    <w:rsid w:val="00246756"/>
    <w:rsid w:val="00251CD2"/>
    <w:rsid w:val="00266C28"/>
    <w:rsid w:val="0027135C"/>
    <w:rsid w:val="00274201"/>
    <w:rsid w:val="00281B05"/>
    <w:rsid w:val="002838B1"/>
    <w:rsid w:val="0028573B"/>
    <w:rsid w:val="00285BB6"/>
    <w:rsid w:val="00297BBB"/>
    <w:rsid w:val="002A2A80"/>
    <w:rsid w:val="002A3CF2"/>
    <w:rsid w:val="002A7A8A"/>
    <w:rsid w:val="002D6B8A"/>
    <w:rsid w:val="00304597"/>
    <w:rsid w:val="00312B62"/>
    <w:rsid w:val="0032359A"/>
    <w:rsid w:val="003369A2"/>
    <w:rsid w:val="003800D2"/>
    <w:rsid w:val="00393703"/>
    <w:rsid w:val="003A5204"/>
    <w:rsid w:val="003A6556"/>
    <w:rsid w:val="003A75CA"/>
    <w:rsid w:val="003B381F"/>
    <w:rsid w:val="003B6917"/>
    <w:rsid w:val="003C3BBC"/>
    <w:rsid w:val="003C4A93"/>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78A"/>
    <w:rsid w:val="00464A6C"/>
    <w:rsid w:val="00466566"/>
    <w:rsid w:val="00466B2D"/>
    <w:rsid w:val="0047110E"/>
    <w:rsid w:val="00472A57"/>
    <w:rsid w:val="00473541"/>
    <w:rsid w:val="00474957"/>
    <w:rsid w:val="0048005A"/>
    <w:rsid w:val="0048344A"/>
    <w:rsid w:val="00484DD3"/>
    <w:rsid w:val="00487CCA"/>
    <w:rsid w:val="00496987"/>
    <w:rsid w:val="004A01D8"/>
    <w:rsid w:val="004B1156"/>
    <w:rsid w:val="004B4A09"/>
    <w:rsid w:val="004C5284"/>
    <w:rsid w:val="004D7985"/>
    <w:rsid w:val="004D7D09"/>
    <w:rsid w:val="004E1491"/>
    <w:rsid w:val="004E1501"/>
    <w:rsid w:val="004E46C4"/>
    <w:rsid w:val="004F34C7"/>
    <w:rsid w:val="00500DD6"/>
    <w:rsid w:val="00503A65"/>
    <w:rsid w:val="0051334B"/>
    <w:rsid w:val="00515959"/>
    <w:rsid w:val="00523D05"/>
    <w:rsid w:val="00523F66"/>
    <w:rsid w:val="00543821"/>
    <w:rsid w:val="00545C88"/>
    <w:rsid w:val="00552760"/>
    <w:rsid w:val="00557657"/>
    <w:rsid w:val="00566E20"/>
    <w:rsid w:val="00570909"/>
    <w:rsid w:val="0057607B"/>
    <w:rsid w:val="00576E21"/>
    <w:rsid w:val="005800E3"/>
    <w:rsid w:val="00586895"/>
    <w:rsid w:val="00597D82"/>
    <w:rsid w:val="005A3D43"/>
    <w:rsid w:val="005A4130"/>
    <w:rsid w:val="005A4247"/>
    <w:rsid w:val="005B2DA2"/>
    <w:rsid w:val="005D65D2"/>
    <w:rsid w:val="005E5060"/>
    <w:rsid w:val="005F1C91"/>
    <w:rsid w:val="0060055F"/>
    <w:rsid w:val="00607174"/>
    <w:rsid w:val="006166FD"/>
    <w:rsid w:val="00620E3E"/>
    <w:rsid w:val="006341C7"/>
    <w:rsid w:val="00634994"/>
    <w:rsid w:val="00643905"/>
    <w:rsid w:val="00644AB0"/>
    <w:rsid w:val="00645346"/>
    <w:rsid w:val="00651101"/>
    <w:rsid w:val="0065742D"/>
    <w:rsid w:val="006646D4"/>
    <w:rsid w:val="00673F00"/>
    <w:rsid w:val="00685C99"/>
    <w:rsid w:val="006A0DD7"/>
    <w:rsid w:val="006A1470"/>
    <w:rsid w:val="006B0C63"/>
    <w:rsid w:val="006B2D3F"/>
    <w:rsid w:val="006B4247"/>
    <w:rsid w:val="006C295F"/>
    <w:rsid w:val="006C3C8B"/>
    <w:rsid w:val="006E04DC"/>
    <w:rsid w:val="006E1766"/>
    <w:rsid w:val="006E1FF8"/>
    <w:rsid w:val="00704AE0"/>
    <w:rsid w:val="007059E0"/>
    <w:rsid w:val="00730362"/>
    <w:rsid w:val="00754B8D"/>
    <w:rsid w:val="00755C6C"/>
    <w:rsid w:val="00761364"/>
    <w:rsid w:val="0076440A"/>
    <w:rsid w:val="007879EC"/>
    <w:rsid w:val="00794DB6"/>
    <w:rsid w:val="007973A3"/>
    <w:rsid w:val="007B05F6"/>
    <w:rsid w:val="007B26E1"/>
    <w:rsid w:val="007B28D8"/>
    <w:rsid w:val="007C3B70"/>
    <w:rsid w:val="007D0489"/>
    <w:rsid w:val="007E51FF"/>
    <w:rsid w:val="007F37A5"/>
    <w:rsid w:val="007F62C2"/>
    <w:rsid w:val="00804449"/>
    <w:rsid w:val="0081046E"/>
    <w:rsid w:val="00815092"/>
    <w:rsid w:val="008167D8"/>
    <w:rsid w:val="00820FA6"/>
    <w:rsid w:val="0083707B"/>
    <w:rsid w:val="00840DEB"/>
    <w:rsid w:val="0085582F"/>
    <w:rsid w:val="008563E9"/>
    <w:rsid w:val="0086639F"/>
    <w:rsid w:val="00867888"/>
    <w:rsid w:val="008702F8"/>
    <w:rsid w:val="00870A92"/>
    <w:rsid w:val="00877D72"/>
    <w:rsid w:val="00885722"/>
    <w:rsid w:val="0088685C"/>
    <w:rsid w:val="00891043"/>
    <w:rsid w:val="008941D1"/>
    <w:rsid w:val="00895A6A"/>
    <w:rsid w:val="00897EF1"/>
    <w:rsid w:val="008A2061"/>
    <w:rsid w:val="008A501B"/>
    <w:rsid w:val="008A5A19"/>
    <w:rsid w:val="008B1053"/>
    <w:rsid w:val="008B651E"/>
    <w:rsid w:val="008C4AD2"/>
    <w:rsid w:val="008D5C1A"/>
    <w:rsid w:val="008D7DFB"/>
    <w:rsid w:val="008E1620"/>
    <w:rsid w:val="008F03E4"/>
    <w:rsid w:val="008F1F58"/>
    <w:rsid w:val="009026DD"/>
    <w:rsid w:val="00907528"/>
    <w:rsid w:val="00920FAA"/>
    <w:rsid w:val="009233DF"/>
    <w:rsid w:val="00932BDC"/>
    <w:rsid w:val="0093768B"/>
    <w:rsid w:val="0093784A"/>
    <w:rsid w:val="009448F9"/>
    <w:rsid w:val="00962A81"/>
    <w:rsid w:val="00974377"/>
    <w:rsid w:val="00977077"/>
    <w:rsid w:val="00985A1D"/>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542CB"/>
    <w:rsid w:val="00A6713C"/>
    <w:rsid w:val="00A9511E"/>
    <w:rsid w:val="00AA2D69"/>
    <w:rsid w:val="00AA5D8E"/>
    <w:rsid w:val="00AA617E"/>
    <w:rsid w:val="00AB1339"/>
    <w:rsid w:val="00AB3CB6"/>
    <w:rsid w:val="00AB65E9"/>
    <w:rsid w:val="00AC24B0"/>
    <w:rsid w:val="00AD20FF"/>
    <w:rsid w:val="00AE08B2"/>
    <w:rsid w:val="00AE5021"/>
    <w:rsid w:val="00AE6EA9"/>
    <w:rsid w:val="00B046AB"/>
    <w:rsid w:val="00B1781D"/>
    <w:rsid w:val="00B20862"/>
    <w:rsid w:val="00B2129D"/>
    <w:rsid w:val="00B21303"/>
    <w:rsid w:val="00B21CAC"/>
    <w:rsid w:val="00B274EC"/>
    <w:rsid w:val="00B42DE0"/>
    <w:rsid w:val="00B45479"/>
    <w:rsid w:val="00B46623"/>
    <w:rsid w:val="00B53F4F"/>
    <w:rsid w:val="00B54809"/>
    <w:rsid w:val="00B71992"/>
    <w:rsid w:val="00B83171"/>
    <w:rsid w:val="00B84BB7"/>
    <w:rsid w:val="00B86954"/>
    <w:rsid w:val="00B9344B"/>
    <w:rsid w:val="00B9578A"/>
    <w:rsid w:val="00B96A2F"/>
    <w:rsid w:val="00BC0999"/>
    <w:rsid w:val="00BC1016"/>
    <w:rsid w:val="00BC3069"/>
    <w:rsid w:val="00BD0A26"/>
    <w:rsid w:val="00BE561E"/>
    <w:rsid w:val="00BF71B1"/>
    <w:rsid w:val="00C03988"/>
    <w:rsid w:val="00C03D97"/>
    <w:rsid w:val="00C233D6"/>
    <w:rsid w:val="00C3792F"/>
    <w:rsid w:val="00C43043"/>
    <w:rsid w:val="00C4741B"/>
    <w:rsid w:val="00C5243F"/>
    <w:rsid w:val="00C6222F"/>
    <w:rsid w:val="00C633D4"/>
    <w:rsid w:val="00C64F77"/>
    <w:rsid w:val="00C65B2A"/>
    <w:rsid w:val="00C74CEE"/>
    <w:rsid w:val="00C802CE"/>
    <w:rsid w:val="00C92E97"/>
    <w:rsid w:val="00CA6423"/>
    <w:rsid w:val="00CB3EF8"/>
    <w:rsid w:val="00CC4C66"/>
    <w:rsid w:val="00CD14C6"/>
    <w:rsid w:val="00CD50F7"/>
    <w:rsid w:val="00D01D82"/>
    <w:rsid w:val="00D021A9"/>
    <w:rsid w:val="00D05A56"/>
    <w:rsid w:val="00D10FF9"/>
    <w:rsid w:val="00D12D18"/>
    <w:rsid w:val="00D72C88"/>
    <w:rsid w:val="00D96729"/>
    <w:rsid w:val="00DB047E"/>
    <w:rsid w:val="00DB258D"/>
    <w:rsid w:val="00DB269E"/>
    <w:rsid w:val="00DC1B19"/>
    <w:rsid w:val="00DC4888"/>
    <w:rsid w:val="00DD47D3"/>
    <w:rsid w:val="00DD5B36"/>
    <w:rsid w:val="00DE66B6"/>
    <w:rsid w:val="00DF03A6"/>
    <w:rsid w:val="00E04F8E"/>
    <w:rsid w:val="00E11F76"/>
    <w:rsid w:val="00E1324C"/>
    <w:rsid w:val="00E30400"/>
    <w:rsid w:val="00E3619F"/>
    <w:rsid w:val="00E4120C"/>
    <w:rsid w:val="00E706D4"/>
    <w:rsid w:val="00E76FDB"/>
    <w:rsid w:val="00E96836"/>
    <w:rsid w:val="00EA00BB"/>
    <w:rsid w:val="00EA2A45"/>
    <w:rsid w:val="00EB7239"/>
    <w:rsid w:val="00EC4FBD"/>
    <w:rsid w:val="00ED4E17"/>
    <w:rsid w:val="00ED64C0"/>
    <w:rsid w:val="00ED67DC"/>
    <w:rsid w:val="00ED6A08"/>
    <w:rsid w:val="00EF2037"/>
    <w:rsid w:val="00EF2717"/>
    <w:rsid w:val="00F3548F"/>
    <w:rsid w:val="00F435F5"/>
    <w:rsid w:val="00F45006"/>
    <w:rsid w:val="00F477C2"/>
    <w:rsid w:val="00F500A6"/>
    <w:rsid w:val="00F56C19"/>
    <w:rsid w:val="00F570CC"/>
    <w:rsid w:val="00F61929"/>
    <w:rsid w:val="00F6360A"/>
    <w:rsid w:val="00F645AD"/>
    <w:rsid w:val="00F706BC"/>
    <w:rsid w:val="00F7776F"/>
    <w:rsid w:val="00F963F0"/>
    <w:rsid w:val="00FB19EB"/>
    <w:rsid w:val="00FB45DC"/>
    <w:rsid w:val="00FB7842"/>
    <w:rsid w:val="00FC6A9E"/>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9075A"/>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 w:type="paragraph" w:customStyle="1" w:styleId="ZFootnoteText">
    <w:name w:val="Z_Footnote Text"/>
    <w:basedOn w:val="Normal"/>
    <w:link w:val="FootnoteReference"/>
    <w:uiPriority w:val="99"/>
    <w:rsid w:val="00C633D4"/>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489AC-786B-4D59-9555-56C7E464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5</Pages>
  <Words>2811</Words>
  <Characters>16025</Characters>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2021-08-11T08:52:00Z</cp:lastPrinted>
  <dcterms:created xsi:type="dcterms:W3CDTF">2020-08-12T07:27:00Z</dcterms:created>
  <dcterms:modified xsi:type="dcterms:W3CDTF">2023-08-29T08:30:00Z</dcterms:modified>
</cp:coreProperties>
</file>