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C14F" w14:textId="77777777" w:rsidR="00556611" w:rsidRPr="00D153AA" w:rsidRDefault="00556611" w:rsidP="00267760">
      <w:pPr>
        <w:spacing w:after="0" w:line="240" w:lineRule="auto"/>
        <w:jc w:val="both"/>
        <w:rPr>
          <w:rFonts w:ascii="Times New Roman" w:eastAsia="Calibri" w:hAnsi="Times New Roman" w:cs="Times New Roman"/>
          <w:b/>
          <w:sz w:val="24"/>
          <w:szCs w:val="24"/>
          <w:u w:val="single"/>
        </w:rPr>
      </w:pPr>
      <w:bookmarkStart w:id="0" w:name="_GoBack"/>
      <w:bookmarkEnd w:id="0"/>
    </w:p>
    <w:p w14:paraId="48DECC0A" w14:textId="77777777" w:rsidR="000714F0" w:rsidRPr="009D4233" w:rsidRDefault="000714F0" w:rsidP="000714F0">
      <w:pPr>
        <w:spacing w:after="0" w:line="240" w:lineRule="auto"/>
        <w:jc w:val="both"/>
        <w:rPr>
          <w:rFonts w:ascii="Times New Roman" w:eastAsia="Calibri" w:hAnsi="Times New Roman" w:cs="Times New Roman"/>
          <w:b/>
          <w:sz w:val="24"/>
          <w:szCs w:val="24"/>
          <w:u w:val="single"/>
        </w:rPr>
      </w:pPr>
    </w:p>
    <w:p w14:paraId="26467B65" w14:textId="5AD91B09" w:rsidR="000714F0" w:rsidRPr="009D4233" w:rsidRDefault="000714F0" w:rsidP="000714F0">
      <w:pPr>
        <w:spacing w:after="0" w:line="240" w:lineRule="auto"/>
        <w:jc w:val="center"/>
        <w:outlineLvl w:val="0"/>
        <w:rPr>
          <w:rFonts w:ascii="Times New Roman" w:eastAsia="Times New Roman" w:hAnsi="Times New Roman" w:cs="Times New Roman"/>
          <w:b/>
          <w:bCs/>
          <w:sz w:val="24"/>
          <w:szCs w:val="24"/>
          <w:u w:val="single"/>
          <w:lang w:val="en-US" w:eastAsia="bg-BG"/>
        </w:rPr>
      </w:pPr>
      <w:r w:rsidRPr="009D4233">
        <w:rPr>
          <w:rFonts w:ascii="TimesNewRoman,Italic" w:hAnsi="TimesNewRoman,Italic" w:cs="TimesNewRoman,Italic"/>
          <w:i/>
          <w:iCs/>
          <w:sz w:val="20"/>
          <w:szCs w:val="20"/>
        </w:rPr>
        <w:t xml:space="preserve">The English version of this document is only for information; the only authentic </w:t>
      </w:r>
      <w:r w:rsidR="00922D55">
        <w:rPr>
          <w:rFonts w:ascii="TimesNewRoman,Italic" w:hAnsi="TimesNewRoman,Italic" w:cs="TimesNewRoman,Italic"/>
          <w:i/>
          <w:iCs/>
          <w:sz w:val="20"/>
          <w:szCs w:val="20"/>
          <w:lang w:val="en-GB"/>
        </w:rPr>
        <w:t xml:space="preserve">version </w:t>
      </w:r>
      <w:r w:rsidRPr="009D4233">
        <w:rPr>
          <w:rFonts w:ascii="TimesNewRoman,Italic" w:hAnsi="TimesNewRoman,Italic" w:cs="TimesNewRoman,Italic"/>
          <w:i/>
          <w:iCs/>
          <w:sz w:val="20"/>
          <w:szCs w:val="20"/>
        </w:rPr>
        <w:t xml:space="preserve">is the </w:t>
      </w:r>
      <w:r w:rsidRPr="009D4233">
        <w:rPr>
          <w:rFonts w:ascii="TimesNewRoman,Italic" w:hAnsi="TimesNewRoman,Italic" w:cs="TimesNewRoman,Italic"/>
          <w:i/>
          <w:iCs/>
          <w:sz w:val="20"/>
          <w:szCs w:val="20"/>
          <w:lang w:val="en-US"/>
        </w:rPr>
        <w:t xml:space="preserve">Bulgarian </w:t>
      </w:r>
      <w:r w:rsidR="00922D55">
        <w:rPr>
          <w:rFonts w:ascii="TimesNewRoman,Italic" w:hAnsi="TimesNewRoman,Italic" w:cs="TimesNewRoman,Italic"/>
          <w:i/>
          <w:iCs/>
          <w:sz w:val="20"/>
          <w:szCs w:val="20"/>
          <w:lang w:val="en-US"/>
        </w:rPr>
        <w:t xml:space="preserve">language </w:t>
      </w:r>
      <w:r w:rsidRPr="009D4233">
        <w:rPr>
          <w:rFonts w:ascii="TimesNewRoman,Italic" w:hAnsi="TimesNewRoman,Italic" w:cs="TimesNewRoman,Italic"/>
          <w:i/>
          <w:iCs/>
          <w:sz w:val="20"/>
          <w:szCs w:val="20"/>
        </w:rPr>
        <w:t>version</w:t>
      </w:r>
    </w:p>
    <w:p w14:paraId="78F88A69" w14:textId="77777777" w:rsidR="000714F0" w:rsidRPr="009D4233" w:rsidRDefault="000714F0" w:rsidP="000714F0">
      <w:pPr>
        <w:spacing w:after="0" w:line="240" w:lineRule="auto"/>
        <w:jc w:val="center"/>
        <w:outlineLvl w:val="0"/>
        <w:rPr>
          <w:rFonts w:ascii="Times New Roman" w:eastAsia="Times New Roman" w:hAnsi="Times New Roman" w:cs="Times New Roman"/>
          <w:b/>
          <w:bCs/>
          <w:sz w:val="24"/>
          <w:szCs w:val="24"/>
          <w:u w:val="single"/>
          <w:lang w:val="en-US" w:eastAsia="bg-BG"/>
        </w:rPr>
      </w:pPr>
    </w:p>
    <w:p w14:paraId="71E2CB3D" w14:textId="77777777" w:rsidR="000714F0" w:rsidRPr="009D4233" w:rsidRDefault="000714F0" w:rsidP="000714F0">
      <w:pPr>
        <w:spacing w:after="0" w:line="240" w:lineRule="auto"/>
        <w:jc w:val="center"/>
        <w:outlineLvl w:val="0"/>
        <w:rPr>
          <w:rFonts w:ascii="Times New Roman" w:eastAsia="Times New Roman" w:hAnsi="Times New Roman" w:cs="Times New Roman"/>
          <w:b/>
          <w:bCs/>
          <w:sz w:val="24"/>
          <w:szCs w:val="24"/>
          <w:u w:val="single"/>
          <w:lang w:val="en-US" w:eastAsia="bg-BG"/>
        </w:rPr>
      </w:pPr>
      <w:r w:rsidRPr="009D4233">
        <w:rPr>
          <w:rFonts w:ascii="Times New Roman" w:eastAsia="Times New Roman" w:hAnsi="Times New Roman" w:cs="Times New Roman"/>
          <w:b/>
          <w:bCs/>
          <w:sz w:val="24"/>
          <w:szCs w:val="24"/>
          <w:u w:val="single"/>
          <w:lang w:val="en-US" w:eastAsia="bg-BG"/>
        </w:rPr>
        <w:t>REPUBLIC OF BULGARIA</w:t>
      </w:r>
    </w:p>
    <w:p w14:paraId="249BCEFC" w14:textId="238FE97E" w:rsidR="000714F0" w:rsidRPr="009D4233" w:rsidRDefault="000714F0" w:rsidP="000714F0">
      <w:pPr>
        <w:spacing w:after="0" w:line="240" w:lineRule="auto"/>
        <w:jc w:val="center"/>
        <w:outlineLvl w:val="0"/>
        <w:rPr>
          <w:rFonts w:ascii="Times New Roman" w:eastAsia="Times New Roman" w:hAnsi="Times New Roman" w:cs="Times New Roman"/>
          <w:b/>
          <w:bCs/>
          <w:sz w:val="24"/>
          <w:szCs w:val="24"/>
          <w:u w:val="single"/>
          <w:lang w:val="en-US" w:eastAsia="bg-BG"/>
        </w:rPr>
      </w:pPr>
      <w:r w:rsidRPr="009D4233">
        <w:rPr>
          <w:rFonts w:ascii="Times New Roman" w:eastAsia="Times New Roman" w:hAnsi="Times New Roman" w:cs="Times New Roman"/>
          <w:b/>
          <w:bCs/>
          <w:sz w:val="24"/>
          <w:szCs w:val="24"/>
          <w:u w:val="single"/>
          <w:lang w:val="en-US" w:eastAsia="bg-BG"/>
        </w:rPr>
        <w:t xml:space="preserve">THE COMMISSION </w:t>
      </w:r>
      <w:r w:rsidR="00922D55">
        <w:rPr>
          <w:rFonts w:ascii="Times New Roman" w:eastAsia="Times New Roman" w:hAnsi="Times New Roman" w:cs="Times New Roman"/>
          <w:b/>
          <w:bCs/>
          <w:sz w:val="24"/>
          <w:szCs w:val="24"/>
          <w:u w:val="single"/>
          <w:lang w:val="en-US" w:eastAsia="bg-BG"/>
        </w:rPr>
        <w:t>for</w:t>
      </w:r>
      <w:r w:rsidRPr="009D4233">
        <w:rPr>
          <w:rFonts w:ascii="Times New Roman" w:eastAsia="Times New Roman" w:hAnsi="Times New Roman" w:cs="Times New Roman"/>
          <w:b/>
          <w:bCs/>
          <w:sz w:val="24"/>
          <w:szCs w:val="24"/>
          <w:u w:val="single"/>
          <w:lang w:val="en-US" w:eastAsia="bg-BG"/>
        </w:rPr>
        <w:t xml:space="preserve"> PROTECTION OF COMPETITION </w:t>
      </w:r>
    </w:p>
    <w:p w14:paraId="08605BB6" w14:textId="77777777" w:rsidR="000714F0" w:rsidRPr="009D4233" w:rsidRDefault="000714F0" w:rsidP="000714F0">
      <w:pPr>
        <w:spacing w:after="0" w:line="240" w:lineRule="auto"/>
        <w:ind w:right="-108"/>
        <w:rPr>
          <w:rFonts w:ascii="Times New Roman" w:eastAsia="Times New Roman" w:hAnsi="Times New Roman" w:cs="Times New Roman"/>
          <w:b/>
          <w:sz w:val="24"/>
          <w:szCs w:val="24"/>
          <w:lang w:eastAsia="bg-BG"/>
        </w:rPr>
      </w:pPr>
    </w:p>
    <w:p w14:paraId="73AB1780" w14:textId="77777777" w:rsidR="000714F0" w:rsidRPr="009D4233" w:rsidRDefault="000714F0" w:rsidP="000714F0">
      <w:pPr>
        <w:spacing w:after="0" w:line="240" w:lineRule="auto"/>
        <w:ind w:right="-108"/>
        <w:jc w:val="center"/>
        <w:rPr>
          <w:rFonts w:ascii="Times New Roman" w:eastAsia="Times New Roman" w:hAnsi="Times New Roman" w:cs="Times New Roman"/>
          <w:b/>
          <w:sz w:val="24"/>
          <w:szCs w:val="24"/>
          <w:lang w:val="en-US" w:eastAsia="bg-BG"/>
        </w:rPr>
      </w:pPr>
    </w:p>
    <w:p w14:paraId="05B18729" w14:textId="77777777" w:rsidR="000714F0" w:rsidRPr="009D4233" w:rsidRDefault="000714F0" w:rsidP="000714F0">
      <w:pPr>
        <w:spacing w:after="0" w:line="240" w:lineRule="auto"/>
        <w:ind w:right="-108"/>
        <w:jc w:val="center"/>
        <w:rPr>
          <w:rFonts w:ascii="Times New Roman" w:eastAsia="Times New Roman" w:hAnsi="Times New Roman" w:cs="Times New Roman"/>
          <w:b/>
          <w:sz w:val="24"/>
          <w:szCs w:val="24"/>
          <w:lang w:val="en-US" w:eastAsia="bg-BG"/>
        </w:rPr>
      </w:pPr>
      <w:r w:rsidRPr="009D4233">
        <w:rPr>
          <w:rFonts w:ascii="Times New Roman" w:eastAsia="Times New Roman" w:hAnsi="Times New Roman" w:cs="Times New Roman"/>
          <w:b/>
          <w:sz w:val="24"/>
          <w:szCs w:val="24"/>
          <w:lang w:val="en-US" w:eastAsia="bg-BG"/>
        </w:rPr>
        <w:t>DECISION</w:t>
      </w:r>
    </w:p>
    <w:p w14:paraId="069AD48A" w14:textId="77777777" w:rsidR="000714F0" w:rsidRPr="009D4233" w:rsidRDefault="000714F0" w:rsidP="000714F0">
      <w:pPr>
        <w:spacing w:after="0" w:line="240" w:lineRule="auto"/>
        <w:ind w:right="-108"/>
        <w:jc w:val="center"/>
        <w:rPr>
          <w:rFonts w:ascii="Times New Roman" w:eastAsia="Times New Roman" w:hAnsi="Times New Roman" w:cs="Times New Roman"/>
          <w:b/>
          <w:sz w:val="24"/>
          <w:szCs w:val="24"/>
          <w:lang w:val="en-US" w:eastAsia="bg-BG"/>
        </w:rPr>
      </w:pPr>
      <w:r w:rsidRPr="009D4233">
        <w:rPr>
          <w:rFonts w:ascii="Times New Roman" w:eastAsia="Times New Roman" w:hAnsi="Times New Roman" w:cs="Times New Roman"/>
          <w:b/>
          <w:sz w:val="24"/>
          <w:szCs w:val="24"/>
          <w:lang w:eastAsia="bg-BG"/>
        </w:rPr>
        <w:t>№</w:t>
      </w:r>
      <w:r w:rsidRPr="009D4233">
        <w:rPr>
          <w:rFonts w:ascii="Times New Roman" w:eastAsia="Times New Roman" w:hAnsi="Times New Roman" w:cs="Times New Roman"/>
          <w:b/>
          <w:sz w:val="24"/>
          <w:szCs w:val="24"/>
          <w:lang w:val="en-US" w:eastAsia="bg-BG"/>
        </w:rPr>
        <w:t>1384</w:t>
      </w:r>
      <w:r w:rsidRPr="009D4233">
        <w:rPr>
          <w:rFonts w:ascii="Times New Roman" w:eastAsia="Times New Roman" w:hAnsi="Times New Roman" w:cs="Times New Roman"/>
          <w:b/>
          <w:sz w:val="24"/>
          <w:szCs w:val="24"/>
          <w:lang w:val="ru-RU" w:eastAsia="bg-BG"/>
        </w:rPr>
        <w:t xml:space="preserve"> </w:t>
      </w:r>
    </w:p>
    <w:p w14:paraId="7CD85EC9" w14:textId="77777777" w:rsidR="000714F0" w:rsidRPr="009D4233" w:rsidRDefault="000714F0" w:rsidP="000714F0">
      <w:pPr>
        <w:spacing w:after="200" w:line="276" w:lineRule="auto"/>
        <w:ind w:right="-108"/>
        <w:jc w:val="center"/>
        <w:rPr>
          <w:rFonts w:ascii="Times New Roman" w:eastAsia="Times New Roman" w:hAnsi="Times New Roman" w:cs="Times New Roman"/>
          <w:b/>
          <w:sz w:val="24"/>
          <w:szCs w:val="24"/>
          <w:lang w:val="en-US" w:eastAsia="bg-BG"/>
        </w:rPr>
      </w:pPr>
      <w:r w:rsidRPr="009D4233">
        <w:rPr>
          <w:rFonts w:ascii="Times New Roman" w:eastAsia="Times New Roman" w:hAnsi="Times New Roman" w:cs="Times New Roman"/>
          <w:b/>
          <w:bCs/>
          <w:sz w:val="24"/>
          <w:szCs w:val="24"/>
          <w:lang w:val="en-US" w:eastAsia="bg-BG"/>
        </w:rPr>
        <w:t>Sofia</w:t>
      </w:r>
      <w:r w:rsidRPr="009D4233">
        <w:rPr>
          <w:rFonts w:ascii="Times New Roman" w:eastAsia="Times New Roman" w:hAnsi="Times New Roman" w:cs="Times New Roman"/>
          <w:b/>
          <w:bCs/>
          <w:sz w:val="24"/>
          <w:szCs w:val="24"/>
          <w:lang w:eastAsia="bg-BG"/>
        </w:rPr>
        <w:t>,</w:t>
      </w:r>
      <w:r w:rsidRPr="009D4233">
        <w:rPr>
          <w:rFonts w:ascii="Times New Roman" w:eastAsia="Times New Roman" w:hAnsi="Times New Roman" w:cs="Times New Roman"/>
          <w:b/>
          <w:sz w:val="24"/>
          <w:szCs w:val="24"/>
          <w:lang w:val="en-US" w:eastAsia="bg-BG"/>
        </w:rPr>
        <w:t xml:space="preserve"> </w:t>
      </w:r>
      <w:r w:rsidRPr="009D4233">
        <w:rPr>
          <w:rFonts w:ascii="Times New Roman" w:eastAsia="Times New Roman" w:hAnsi="Times New Roman" w:cs="Times New Roman"/>
          <w:b/>
          <w:sz w:val="24"/>
          <w:szCs w:val="24"/>
          <w:lang w:eastAsia="bg-BG"/>
        </w:rPr>
        <w:t>19.</w:t>
      </w:r>
      <w:r w:rsidRPr="009D4233">
        <w:rPr>
          <w:rFonts w:ascii="Times New Roman" w:eastAsia="Times New Roman" w:hAnsi="Times New Roman" w:cs="Times New Roman"/>
          <w:b/>
          <w:sz w:val="24"/>
          <w:szCs w:val="24"/>
          <w:lang w:val="en-US" w:eastAsia="bg-BG"/>
        </w:rPr>
        <w:t>1</w:t>
      </w:r>
      <w:r w:rsidRPr="009D4233">
        <w:rPr>
          <w:rFonts w:ascii="Times New Roman" w:eastAsia="Times New Roman" w:hAnsi="Times New Roman" w:cs="Times New Roman"/>
          <w:b/>
          <w:sz w:val="24"/>
          <w:szCs w:val="24"/>
          <w:lang w:eastAsia="bg-BG"/>
        </w:rPr>
        <w:t>2.2019</w:t>
      </w:r>
      <w:r w:rsidRPr="009D4233">
        <w:rPr>
          <w:rFonts w:ascii="Times New Roman" w:eastAsia="Times New Roman" w:hAnsi="Times New Roman" w:cs="Times New Roman"/>
          <w:b/>
          <w:sz w:val="24"/>
          <w:szCs w:val="24"/>
          <w:lang w:val="ru-RU" w:eastAsia="bg-BG"/>
        </w:rPr>
        <w:t xml:space="preserve"> </w:t>
      </w:r>
    </w:p>
    <w:p w14:paraId="13B94F1E" w14:textId="77777777" w:rsidR="000714F0" w:rsidRPr="009D4233" w:rsidRDefault="000714F0" w:rsidP="000714F0">
      <w:pPr>
        <w:spacing w:after="0" w:line="240" w:lineRule="auto"/>
        <w:ind w:right="-108"/>
        <w:jc w:val="both"/>
        <w:rPr>
          <w:rFonts w:ascii="Times New Roman" w:eastAsia="Times New Roman" w:hAnsi="Times New Roman" w:cs="Times New Roman"/>
          <w:sz w:val="24"/>
          <w:szCs w:val="24"/>
          <w:lang w:val="en-US" w:eastAsia="bg-BG"/>
        </w:rPr>
      </w:pPr>
    </w:p>
    <w:p w14:paraId="471CDC62" w14:textId="62FD51A0" w:rsidR="000714F0" w:rsidRPr="009D4233" w:rsidRDefault="000714F0" w:rsidP="000714F0">
      <w:pPr>
        <w:spacing w:after="0" w:line="240" w:lineRule="auto"/>
        <w:ind w:right="-108"/>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 xml:space="preserve">The Commission </w:t>
      </w:r>
      <w:r w:rsidR="00922D55">
        <w:rPr>
          <w:rFonts w:ascii="Times New Roman" w:eastAsia="Times New Roman" w:hAnsi="Times New Roman" w:cs="Times New Roman"/>
          <w:sz w:val="24"/>
          <w:szCs w:val="24"/>
          <w:lang w:val="en-US" w:eastAsia="bg-BG"/>
        </w:rPr>
        <w:t>for</w:t>
      </w:r>
      <w:r w:rsidRPr="009D4233">
        <w:rPr>
          <w:rFonts w:ascii="Times New Roman" w:eastAsia="Times New Roman" w:hAnsi="Times New Roman" w:cs="Times New Roman"/>
          <w:sz w:val="24"/>
          <w:szCs w:val="24"/>
          <w:lang w:val="en-US" w:eastAsia="bg-BG"/>
        </w:rPr>
        <w:t xml:space="preserve"> Protection of Competition</w:t>
      </w:r>
      <w:r w:rsidRPr="009D4233">
        <w:rPr>
          <w:rFonts w:ascii="Times New Roman" w:eastAsia="Times New Roman" w:hAnsi="Times New Roman" w:cs="Times New Roman"/>
          <w:sz w:val="24"/>
          <w:szCs w:val="24"/>
          <w:lang w:eastAsia="bg-BG"/>
        </w:rPr>
        <w:t>:</w:t>
      </w:r>
    </w:p>
    <w:p w14:paraId="393F7511" w14:textId="77777777" w:rsidR="000714F0" w:rsidRPr="009D4233" w:rsidRDefault="000714F0" w:rsidP="000714F0">
      <w:pPr>
        <w:spacing w:after="0" w:line="240" w:lineRule="auto"/>
        <w:ind w:right="-108"/>
        <w:jc w:val="center"/>
        <w:rPr>
          <w:rFonts w:ascii="Times New Roman" w:eastAsia="Times New Roman" w:hAnsi="Times New Roman" w:cs="Times New Roman"/>
          <w:sz w:val="24"/>
          <w:szCs w:val="24"/>
          <w:lang w:val="en-US" w:eastAsia="bg-BG"/>
        </w:rPr>
      </w:pPr>
    </w:p>
    <w:p w14:paraId="527AE25E" w14:textId="77777777" w:rsidR="000714F0" w:rsidRPr="009D4233" w:rsidRDefault="000714F0" w:rsidP="000714F0">
      <w:pPr>
        <w:spacing w:after="0" w:line="240" w:lineRule="auto"/>
        <w:ind w:right="-108"/>
        <w:jc w:val="center"/>
        <w:rPr>
          <w:rFonts w:ascii="Times New Roman" w:eastAsia="Times New Roman" w:hAnsi="Times New Roman" w:cs="Times New Roman"/>
          <w:b/>
          <w:sz w:val="24"/>
          <w:szCs w:val="24"/>
          <w:lang w:eastAsia="bg-BG"/>
        </w:rPr>
      </w:pPr>
      <w:r w:rsidRPr="009D4233">
        <w:rPr>
          <w:rFonts w:ascii="Times New Roman" w:eastAsia="Times New Roman" w:hAnsi="Times New Roman" w:cs="Times New Roman"/>
          <w:b/>
          <w:sz w:val="24"/>
          <w:szCs w:val="24"/>
          <w:lang w:val="en-US" w:eastAsia="bg-BG"/>
        </w:rPr>
        <w:t>Chairperson</w:t>
      </w:r>
      <w:r w:rsidRPr="009D4233">
        <w:rPr>
          <w:rFonts w:ascii="Times New Roman" w:eastAsia="Times New Roman" w:hAnsi="Times New Roman" w:cs="Times New Roman"/>
          <w:b/>
          <w:sz w:val="24"/>
          <w:szCs w:val="24"/>
          <w:lang w:eastAsia="bg-BG"/>
        </w:rPr>
        <w:t>:</w:t>
      </w:r>
    </w:p>
    <w:p w14:paraId="4F4B1E24" w14:textId="77777777" w:rsidR="000714F0" w:rsidRPr="009D4233" w:rsidRDefault="000714F0" w:rsidP="000714F0">
      <w:pPr>
        <w:spacing w:after="0" w:line="240" w:lineRule="auto"/>
        <w:ind w:right="-108"/>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Julia Nenkova</w:t>
      </w:r>
    </w:p>
    <w:p w14:paraId="0FD03DCC" w14:textId="77777777" w:rsidR="000714F0" w:rsidRPr="009D4233" w:rsidRDefault="000714F0" w:rsidP="000714F0">
      <w:pPr>
        <w:spacing w:after="0" w:line="240" w:lineRule="auto"/>
        <w:jc w:val="both"/>
        <w:rPr>
          <w:rFonts w:ascii="Times New Roman" w:eastAsia="Times New Roman" w:hAnsi="Times New Roman" w:cs="Times New Roman"/>
          <w:sz w:val="24"/>
          <w:szCs w:val="24"/>
          <w:lang w:val="en-US" w:eastAsia="bg-BG"/>
        </w:rPr>
      </w:pPr>
    </w:p>
    <w:p w14:paraId="42DF721B" w14:textId="2B315293" w:rsidR="000714F0" w:rsidRPr="009D4233" w:rsidRDefault="000714F0" w:rsidP="000714F0">
      <w:pPr>
        <w:spacing w:after="0" w:line="240" w:lineRule="auto"/>
        <w:jc w:val="center"/>
        <w:rPr>
          <w:rFonts w:ascii="Times New Roman" w:eastAsia="Times New Roman" w:hAnsi="Times New Roman" w:cs="Times New Roman"/>
          <w:b/>
          <w:sz w:val="24"/>
          <w:szCs w:val="24"/>
          <w:lang w:val="ru-RU" w:eastAsia="bg-BG"/>
        </w:rPr>
      </w:pPr>
      <w:r w:rsidRPr="009D4233">
        <w:rPr>
          <w:rFonts w:ascii="Times New Roman" w:eastAsia="Times New Roman" w:hAnsi="Times New Roman" w:cs="Times New Roman"/>
          <w:b/>
          <w:sz w:val="24"/>
          <w:szCs w:val="24"/>
          <w:lang w:val="en-US" w:eastAsia="bg-BG"/>
        </w:rPr>
        <w:t>Deputy Chair</w:t>
      </w:r>
      <w:r w:rsidR="00F54B33">
        <w:rPr>
          <w:rFonts w:ascii="Times New Roman" w:eastAsia="Times New Roman" w:hAnsi="Times New Roman" w:cs="Times New Roman"/>
          <w:b/>
          <w:sz w:val="24"/>
          <w:szCs w:val="24"/>
          <w:lang w:val="en-US" w:eastAsia="bg-BG"/>
        </w:rPr>
        <w:t>person</w:t>
      </w:r>
      <w:r w:rsidRPr="009D4233">
        <w:rPr>
          <w:rFonts w:ascii="Times New Roman" w:eastAsia="Times New Roman" w:hAnsi="Times New Roman" w:cs="Times New Roman"/>
          <w:b/>
          <w:sz w:val="24"/>
          <w:szCs w:val="24"/>
          <w:lang w:val="ru-RU" w:eastAsia="bg-BG"/>
        </w:rPr>
        <w:t>:</w:t>
      </w:r>
    </w:p>
    <w:p w14:paraId="11295C17"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Dimitar Kyumyurdzhiev</w:t>
      </w:r>
    </w:p>
    <w:p w14:paraId="7ABE8F81"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p>
    <w:p w14:paraId="7B944E0E"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and</w:t>
      </w:r>
    </w:p>
    <w:p w14:paraId="03837B95"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p>
    <w:p w14:paraId="6628A66B" w14:textId="77777777" w:rsidR="000714F0" w:rsidRPr="009D4233" w:rsidRDefault="000714F0" w:rsidP="000714F0">
      <w:pPr>
        <w:spacing w:after="0" w:line="240" w:lineRule="auto"/>
        <w:jc w:val="center"/>
        <w:rPr>
          <w:rFonts w:ascii="Times New Roman" w:eastAsia="Times New Roman" w:hAnsi="Times New Roman" w:cs="Times New Roman"/>
          <w:b/>
          <w:sz w:val="24"/>
          <w:szCs w:val="24"/>
          <w:lang w:val="en-US" w:eastAsia="bg-BG"/>
        </w:rPr>
      </w:pPr>
      <w:r w:rsidRPr="009D4233">
        <w:rPr>
          <w:rFonts w:ascii="Times New Roman" w:eastAsia="Times New Roman" w:hAnsi="Times New Roman" w:cs="Times New Roman"/>
          <w:b/>
          <w:sz w:val="24"/>
          <w:szCs w:val="24"/>
          <w:lang w:val="en-US" w:eastAsia="bg-BG"/>
        </w:rPr>
        <w:t>Members:</w:t>
      </w:r>
    </w:p>
    <w:p w14:paraId="408545EA"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Anna Yaneva</w:t>
      </w:r>
    </w:p>
    <w:p w14:paraId="53D80330" w14:textId="77777777" w:rsidR="000714F0" w:rsidRPr="009D4233" w:rsidRDefault="000714F0" w:rsidP="000714F0">
      <w:pPr>
        <w:spacing w:after="0" w:line="240" w:lineRule="auto"/>
        <w:jc w:val="center"/>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Georgitsa Stoyanova</w:t>
      </w:r>
    </w:p>
    <w:p w14:paraId="20FF38D5" w14:textId="77777777" w:rsidR="000714F0" w:rsidRPr="003600A7" w:rsidRDefault="000714F0" w:rsidP="000714F0">
      <w:pPr>
        <w:spacing w:after="0" w:line="240" w:lineRule="auto"/>
        <w:jc w:val="center"/>
        <w:rPr>
          <w:rFonts w:ascii="Times New Roman" w:eastAsia="Times New Roman" w:hAnsi="Times New Roman" w:cs="Times New Roman"/>
          <w:sz w:val="24"/>
          <w:szCs w:val="24"/>
          <w:lang w:val="de-DE" w:eastAsia="bg-BG"/>
        </w:rPr>
      </w:pPr>
      <w:r w:rsidRPr="003600A7">
        <w:rPr>
          <w:rFonts w:ascii="Times New Roman" w:eastAsia="Times New Roman" w:hAnsi="Times New Roman" w:cs="Times New Roman"/>
          <w:sz w:val="24"/>
          <w:szCs w:val="24"/>
          <w:lang w:val="de-DE" w:eastAsia="bg-BG"/>
        </w:rPr>
        <w:t>Krassimir Vitanov</w:t>
      </w:r>
    </w:p>
    <w:p w14:paraId="7A340889" w14:textId="77777777" w:rsidR="000714F0" w:rsidRPr="003600A7" w:rsidRDefault="000714F0" w:rsidP="000714F0">
      <w:pPr>
        <w:spacing w:after="0" w:line="240" w:lineRule="auto"/>
        <w:jc w:val="center"/>
        <w:rPr>
          <w:rFonts w:ascii="Times New Roman" w:eastAsia="Times New Roman" w:hAnsi="Times New Roman" w:cs="Times New Roman"/>
          <w:sz w:val="24"/>
          <w:szCs w:val="24"/>
          <w:lang w:val="de-DE" w:eastAsia="bg-BG"/>
        </w:rPr>
      </w:pPr>
      <w:r w:rsidRPr="003600A7">
        <w:rPr>
          <w:rFonts w:ascii="Times New Roman" w:eastAsia="Times New Roman" w:hAnsi="Times New Roman" w:cs="Times New Roman"/>
          <w:sz w:val="24"/>
          <w:szCs w:val="24"/>
          <w:lang w:val="de-DE" w:eastAsia="bg-BG"/>
        </w:rPr>
        <w:t>Krassimir Zafirov</w:t>
      </w:r>
    </w:p>
    <w:p w14:paraId="393862B6" w14:textId="77777777" w:rsidR="000714F0" w:rsidRPr="003600A7" w:rsidRDefault="000714F0" w:rsidP="000714F0">
      <w:pPr>
        <w:spacing w:after="0" w:line="240" w:lineRule="auto"/>
        <w:jc w:val="center"/>
        <w:rPr>
          <w:rFonts w:ascii="Times New Roman" w:eastAsia="Times New Roman" w:hAnsi="Times New Roman" w:cs="Times New Roman"/>
          <w:sz w:val="24"/>
          <w:szCs w:val="24"/>
          <w:lang w:val="de-DE" w:eastAsia="bg-BG"/>
        </w:rPr>
      </w:pPr>
      <w:r w:rsidRPr="009D4233">
        <w:rPr>
          <w:rFonts w:ascii="Times New Roman" w:eastAsia="Times New Roman" w:hAnsi="Times New Roman" w:cs="Times New Roman"/>
          <w:sz w:val="24"/>
          <w:szCs w:val="24"/>
          <w:lang w:eastAsia="bg-BG"/>
        </w:rPr>
        <w:t>Plamen Kirov</w:t>
      </w:r>
    </w:p>
    <w:p w14:paraId="432FAC2B" w14:textId="77777777" w:rsidR="000714F0" w:rsidRPr="003600A7" w:rsidRDefault="000714F0" w:rsidP="000714F0">
      <w:pPr>
        <w:spacing w:after="0" w:line="240" w:lineRule="auto"/>
        <w:jc w:val="center"/>
        <w:rPr>
          <w:rFonts w:ascii="Times New Roman" w:eastAsia="Times New Roman" w:hAnsi="Times New Roman" w:cs="Times New Roman"/>
          <w:sz w:val="24"/>
          <w:szCs w:val="24"/>
          <w:lang w:val="de-DE" w:eastAsia="bg-BG"/>
        </w:rPr>
      </w:pPr>
    </w:p>
    <w:p w14:paraId="16ECD579" w14:textId="77777777" w:rsidR="000714F0" w:rsidRPr="003600A7" w:rsidRDefault="000714F0" w:rsidP="000714F0">
      <w:pPr>
        <w:spacing w:after="0" w:line="240" w:lineRule="auto"/>
        <w:jc w:val="both"/>
        <w:rPr>
          <w:rFonts w:ascii="Times New Roman" w:eastAsia="Times New Roman" w:hAnsi="Times New Roman" w:cs="Times New Roman"/>
          <w:sz w:val="24"/>
          <w:szCs w:val="24"/>
          <w:lang w:val="de-DE" w:eastAsia="bg-BG"/>
        </w:rPr>
      </w:pPr>
    </w:p>
    <w:p w14:paraId="16C6535C" w14:textId="77777777" w:rsidR="000714F0" w:rsidRPr="003600A7" w:rsidRDefault="000714F0" w:rsidP="000714F0">
      <w:pPr>
        <w:spacing w:after="0" w:line="240" w:lineRule="auto"/>
        <w:jc w:val="both"/>
        <w:rPr>
          <w:rFonts w:ascii="Times New Roman" w:eastAsia="Times New Roman" w:hAnsi="Times New Roman" w:cs="Times New Roman"/>
          <w:sz w:val="24"/>
          <w:szCs w:val="24"/>
          <w:lang w:val="de-DE" w:eastAsia="bg-BG"/>
        </w:rPr>
      </w:pPr>
    </w:p>
    <w:p w14:paraId="5178A013" w14:textId="77777777" w:rsidR="000714F0" w:rsidRPr="009D4233" w:rsidRDefault="000714F0" w:rsidP="000714F0">
      <w:pPr>
        <w:spacing w:after="0" w:line="240" w:lineRule="auto"/>
        <w:ind w:firstLine="708"/>
        <w:jc w:val="both"/>
        <w:rPr>
          <w:rFonts w:ascii="Times New Roman" w:eastAsia="Times New Roman" w:hAnsi="Times New Roman" w:cs="Times New Roman"/>
          <w:sz w:val="24"/>
          <w:szCs w:val="24"/>
          <w:lang w:val="en-GB" w:eastAsia="bg-BG"/>
        </w:rPr>
      </w:pPr>
      <w:r w:rsidRPr="009D4233">
        <w:rPr>
          <w:rFonts w:ascii="Times New Roman" w:eastAsia="Times New Roman" w:hAnsi="Times New Roman" w:cs="Times New Roman"/>
          <w:sz w:val="24"/>
          <w:szCs w:val="24"/>
          <w:lang w:val="en-GB" w:eastAsia="bg-BG"/>
        </w:rPr>
        <w:t>by minute-taking secretary Zahari Srandev, has discussed at a closed sitting Report</w:t>
      </w:r>
      <w:r w:rsidRPr="009D4233">
        <w:rPr>
          <w:rFonts w:ascii="Times New Roman" w:eastAsia="Times New Roman" w:hAnsi="Times New Roman" w:cs="Times New Roman"/>
          <w:sz w:val="24"/>
          <w:szCs w:val="24"/>
          <w:lang w:eastAsia="bg-BG"/>
        </w:rPr>
        <w:t xml:space="preserve"> </w:t>
      </w:r>
      <w:r w:rsidRPr="009D4233">
        <w:rPr>
          <w:rFonts w:ascii="Times New Roman" w:eastAsia="Times New Roman" w:hAnsi="Times New Roman" w:cs="Times New Roman"/>
          <w:sz w:val="24"/>
          <w:szCs w:val="24"/>
          <w:lang w:val="en-GB" w:eastAsia="bg-BG"/>
        </w:rPr>
        <w:t>No DZP-823/11.12.2019 by Ms. Irina Tagarinska, Director of Directorate “Antitrust and Concentrations” and by Ms</w:t>
      </w:r>
      <w:r>
        <w:rPr>
          <w:rFonts w:ascii="Times New Roman" w:eastAsia="Times New Roman" w:hAnsi="Times New Roman" w:cs="Times New Roman"/>
          <w:sz w:val="24"/>
          <w:szCs w:val="24"/>
          <w:lang w:val="en-GB" w:eastAsia="bg-BG"/>
        </w:rPr>
        <w:t>.</w:t>
      </w:r>
      <w:r w:rsidRPr="009D4233">
        <w:rPr>
          <w:rFonts w:ascii="Times New Roman" w:eastAsia="Times New Roman" w:hAnsi="Times New Roman" w:cs="Times New Roman"/>
          <w:sz w:val="24"/>
          <w:szCs w:val="24"/>
          <w:lang w:val="en-GB" w:eastAsia="bg-BG"/>
        </w:rPr>
        <w:t xml:space="preserve"> Albena Dincheva, Head of </w:t>
      </w:r>
      <w:r w:rsidRPr="009D4233">
        <w:rPr>
          <w:rFonts w:ascii="Times New Roman" w:eastAsia="Times New Roman" w:hAnsi="Times New Roman" w:cs="Times New Roman"/>
          <w:sz w:val="24"/>
          <w:szCs w:val="24"/>
          <w:lang w:val="en-US" w:eastAsia="bg-BG"/>
        </w:rPr>
        <w:t xml:space="preserve">Unit </w:t>
      </w:r>
      <w:r w:rsidRPr="009D4233">
        <w:rPr>
          <w:rFonts w:ascii="Times New Roman" w:eastAsia="Times New Roman" w:hAnsi="Times New Roman" w:cs="Times New Roman"/>
          <w:sz w:val="24"/>
          <w:szCs w:val="24"/>
          <w:lang w:val="en-GB" w:eastAsia="bg-BG"/>
        </w:rPr>
        <w:t xml:space="preserve">“Concentrations”, regarding adoption of new Notification Form and Instructions for its completion. </w:t>
      </w:r>
    </w:p>
    <w:p w14:paraId="1BA1E6D3" w14:textId="77777777" w:rsidR="000714F0" w:rsidRPr="009D4233" w:rsidRDefault="000714F0" w:rsidP="000714F0">
      <w:pPr>
        <w:spacing w:after="0" w:line="240" w:lineRule="auto"/>
        <w:ind w:firstLine="709"/>
        <w:jc w:val="both"/>
        <w:rPr>
          <w:rFonts w:ascii="Times New Roman" w:eastAsia="Times New Roman" w:hAnsi="Times New Roman" w:cs="Times New Roman"/>
          <w:b/>
          <w:sz w:val="24"/>
          <w:szCs w:val="24"/>
          <w:lang w:val="ru-RU" w:eastAsia="bg-BG"/>
        </w:rPr>
      </w:pPr>
    </w:p>
    <w:p w14:paraId="2D20F20A"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GB" w:eastAsia="bg-BG"/>
        </w:rPr>
      </w:pPr>
    </w:p>
    <w:p w14:paraId="63F224C0" w14:textId="1E399703"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GB" w:eastAsia="bg-BG"/>
        </w:rPr>
      </w:pPr>
      <w:r w:rsidRPr="009D4233">
        <w:rPr>
          <w:rFonts w:ascii="Times New Roman" w:eastAsia="Times New Roman" w:hAnsi="Times New Roman" w:cs="Times New Roman"/>
          <w:sz w:val="24"/>
          <w:szCs w:val="24"/>
          <w:lang w:val="en-GB" w:eastAsia="bg-BG"/>
        </w:rPr>
        <w:t xml:space="preserve">The Commission </w:t>
      </w:r>
      <w:r w:rsidR="00922D55">
        <w:rPr>
          <w:rFonts w:ascii="Times New Roman" w:eastAsia="Times New Roman" w:hAnsi="Times New Roman" w:cs="Times New Roman"/>
          <w:sz w:val="24"/>
          <w:szCs w:val="24"/>
          <w:lang w:val="en-GB" w:eastAsia="bg-BG"/>
        </w:rPr>
        <w:t>for</w:t>
      </w:r>
      <w:r w:rsidRPr="009D4233">
        <w:rPr>
          <w:rFonts w:ascii="Times New Roman" w:eastAsia="Times New Roman" w:hAnsi="Times New Roman" w:cs="Times New Roman"/>
          <w:sz w:val="24"/>
          <w:szCs w:val="24"/>
          <w:lang w:val="en-GB" w:eastAsia="bg-BG"/>
        </w:rPr>
        <w:t xml:space="preserve"> Protection of Competition, on the grounds of Art. 8, item 14 in relation to Art. 79, para. 4 of the Law on Protection of Competition (</w:t>
      </w:r>
      <w:r w:rsidR="00922D55">
        <w:rPr>
          <w:rFonts w:ascii="Times New Roman" w:eastAsia="Times New Roman" w:hAnsi="Times New Roman" w:cs="Times New Roman"/>
          <w:sz w:val="24"/>
          <w:szCs w:val="24"/>
          <w:lang w:val="en-GB" w:eastAsia="bg-BG"/>
        </w:rPr>
        <w:t xml:space="preserve">hereafter the </w:t>
      </w:r>
      <w:r w:rsidRPr="009D4233">
        <w:rPr>
          <w:rFonts w:ascii="Times New Roman" w:eastAsia="Times New Roman" w:hAnsi="Times New Roman" w:cs="Times New Roman"/>
          <w:sz w:val="24"/>
          <w:szCs w:val="24"/>
          <w:lang w:val="en-GB" w:eastAsia="bg-BG"/>
        </w:rPr>
        <w:t xml:space="preserve">LPC)  </w:t>
      </w:r>
    </w:p>
    <w:p w14:paraId="5B78BFA7"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GB" w:eastAsia="bg-BG"/>
        </w:rPr>
      </w:pPr>
    </w:p>
    <w:p w14:paraId="425D44B5" w14:textId="77777777" w:rsidR="000714F0" w:rsidRPr="009D4233" w:rsidRDefault="000714F0" w:rsidP="000714F0">
      <w:pPr>
        <w:spacing w:after="0" w:line="240" w:lineRule="auto"/>
        <w:ind w:firstLine="709"/>
        <w:jc w:val="both"/>
        <w:rPr>
          <w:rFonts w:ascii="Times New Roman" w:eastAsia="Times New Roman" w:hAnsi="Times New Roman" w:cs="Times New Roman"/>
          <w:b/>
          <w:sz w:val="24"/>
          <w:szCs w:val="24"/>
          <w:lang w:val="en-US" w:eastAsia="bg-BG"/>
        </w:rPr>
      </w:pPr>
      <w:r w:rsidRPr="009D4233">
        <w:rPr>
          <w:rFonts w:ascii="Times New Roman" w:eastAsia="Times New Roman" w:hAnsi="Times New Roman" w:cs="Times New Roman"/>
          <w:b/>
          <w:sz w:val="24"/>
          <w:szCs w:val="24"/>
          <w:lang w:val="en-US" w:eastAsia="bg-BG"/>
        </w:rPr>
        <w:t xml:space="preserve">HAS ADOPTED </w:t>
      </w:r>
    </w:p>
    <w:p w14:paraId="0F21A1D5" w14:textId="77777777" w:rsidR="000714F0" w:rsidRPr="009D4233" w:rsidRDefault="000714F0" w:rsidP="000714F0">
      <w:pPr>
        <w:spacing w:after="0" w:line="240" w:lineRule="auto"/>
        <w:ind w:firstLine="709"/>
        <w:jc w:val="both"/>
        <w:rPr>
          <w:rFonts w:ascii="Times New Roman" w:eastAsia="Times New Roman" w:hAnsi="Times New Roman" w:cs="Times New Roman"/>
          <w:b/>
          <w:sz w:val="24"/>
          <w:szCs w:val="24"/>
          <w:lang w:val="en-US" w:eastAsia="bg-BG"/>
        </w:rPr>
      </w:pPr>
    </w:p>
    <w:p w14:paraId="184A2633"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New Notification Form and Instructions for its completion with the following content:</w:t>
      </w:r>
    </w:p>
    <w:p w14:paraId="6FA82062"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US" w:eastAsia="bg-BG"/>
        </w:rPr>
      </w:pPr>
    </w:p>
    <w:p w14:paraId="1FEF2FBD"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US" w:eastAsia="bg-BG"/>
        </w:rPr>
      </w:pPr>
    </w:p>
    <w:p w14:paraId="36071AEF"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US" w:eastAsia="bg-BG"/>
        </w:rPr>
      </w:pPr>
      <w:r w:rsidRPr="009D4233">
        <w:rPr>
          <w:rFonts w:ascii="Times New Roman" w:eastAsia="Times New Roman" w:hAnsi="Times New Roman" w:cs="Times New Roman"/>
          <w:sz w:val="24"/>
          <w:szCs w:val="24"/>
          <w:lang w:val="en-US" w:eastAsia="bg-BG"/>
        </w:rPr>
        <w:t>Notification Form and Instructions for its completion</w:t>
      </w:r>
    </w:p>
    <w:p w14:paraId="49A12248" w14:textId="77777777" w:rsidR="000714F0" w:rsidRPr="009D4233" w:rsidRDefault="000714F0" w:rsidP="000714F0">
      <w:pPr>
        <w:widowControl w:val="0"/>
        <w:autoSpaceDE w:val="0"/>
        <w:autoSpaceDN w:val="0"/>
        <w:adjustRightInd w:val="0"/>
        <w:spacing w:after="0" w:line="240" w:lineRule="auto"/>
        <w:ind w:right="-110"/>
        <w:jc w:val="center"/>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(Chapter Five and Chapter Ten of the Law on Protection of Competition)</w:t>
      </w:r>
    </w:p>
    <w:p w14:paraId="45AD0DBB" w14:textId="77777777" w:rsidR="000714F0" w:rsidRPr="009D4233" w:rsidRDefault="000714F0" w:rsidP="000714F0">
      <w:pPr>
        <w:widowControl w:val="0"/>
        <w:autoSpaceDE w:val="0"/>
        <w:autoSpaceDN w:val="0"/>
        <w:adjustRightInd w:val="0"/>
        <w:spacing w:after="0" w:line="240" w:lineRule="auto"/>
        <w:ind w:right="-110"/>
        <w:jc w:val="center"/>
        <w:rPr>
          <w:rFonts w:ascii="Times New Roman" w:eastAsia="Times New Roman" w:hAnsi="Times New Roman" w:cs="Times New Roman"/>
          <w:bCs/>
          <w:sz w:val="24"/>
          <w:szCs w:val="24"/>
          <w:lang w:val="en-US" w:eastAsia="bg-BG"/>
        </w:rPr>
      </w:pPr>
    </w:p>
    <w:p w14:paraId="1AF49627" w14:textId="77777777" w:rsidR="000714F0" w:rsidRPr="009D4233" w:rsidRDefault="000714F0" w:rsidP="000714F0">
      <w:pPr>
        <w:widowControl w:val="0"/>
        <w:autoSpaceDE w:val="0"/>
        <w:autoSpaceDN w:val="0"/>
        <w:adjustRightInd w:val="0"/>
        <w:spacing w:after="0" w:line="240" w:lineRule="auto"/>
        <w:ind w:right="-110"/>
        <w:jc w:val="center"/>
        <w:rPr>
          <w:rFonts w:ascii="Times New Roman" w:eastAsia="Times New Roman" w:hAnsi="Times New Roman" w:cs="Times New Roman"/>
          <w:bCs/>
          <w:sz w:val="24"/>
          <w:szCs w:val="24"/>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0714F0" w:rsidRPr="009D4233" w14:paraId="5CDE8E2D" w14:textId="77777777" w:rsidTr="00B81812">
        <w:tc>
          <w:tcPr>
            <w:tcW w:w="9212" w:type="dxa"/>
            <w:shd w:val="clear" w:color="auto" w:fill="D9D9D9"/>
          </w:tcPr>
          <w:p w14:paraId="34311A21" w14:textId="22631E1E" w:rsidR="000714F0" w:rsidRPr="009D4233" w:rsidRDefault="000714F0" w:rsidP="00B81812">
            <w:pPr>
              <w:widowControl w:val="0"/>
              <w:autoSpaceDE w:val="0"/>
              <w:autoSpaceDN w:val="0"/>
              <w:adjustRightInd w:val="0"/>
              <w:spacing w:after="0" w:line="240" w:lineRule="auto"/>
              <w:ind w:right="-110"/>
              <w:jc w:val="both"/>
              <w:rPr>
                <w:rFonts w:ascii="Times New Roman" w:eastAsia="Times New Roman" w:hAnsi="Times New Roman" w:cs="Times New Roman"/>
                <w:bCs/>
                <w:sz w:val="20"/>
                <w:szCs w:val="20"/>
                <w:lang w:val="en-US" w:eastAsia="bg-BG"/>
              </w:rPr>
            </w:pPr>
            <w:r w:rsidRPr="009D4233">
              <w:rPr>
                <w:rFonts w:ascii="Times New Roman" w:eastAsia="Times New Roman" w:hAnsi="Times New Roman" w:cs="Times New Roman"/>
                <w:bCs/>
                <w:sz w:val="24"/>
                <w:szCs w:val="24"/>
                <w:lang w:val="en-US" w:eastAsia="bg-BG"/>
              </w:rPr>
              <w:lastRenderedPageBreak/>
              <w:t xml:space="preserve"> </w:t>
            </w:r>
            <w:r w:rsidRPr="009D4233">
              <w:rPr>
                <w:rFonts w:ascii="Times New Roman" w:eastAsia="Times New Roman" w:hAnsi="Times New Roman" w:cs="Times New Roman"/>
                <w:bCs/>
                <w:sz w:val="20"/>
                <w:szCs w:val="20"/>
                <w:lang w:val="en-US" w:eastAsia="bg-BG"/>
              </w:rPr>
              <w:t xml:space="preserve">Before completing </w:t>
            </w:r>
            <w:r w:rsidR="00922D55">
              <w:rPr>
                <w:rFonts w:ascii="Times New Roman" w:eastAsia="Times New Roman" w:hAnsi="Times New Roman" w:cs="Times New Roman"/>
                <w:bCs/>
                <w:sz w:val="20"/>
                <w:szCs w:val="20"/>
                <w:lang w:val="en-US" w:eastAsia="bg-BG"/>
              </w:rPr>
              <w:t xml:space="preserve">this </w:t>
            </w:r>
            <w:r w:rsidRPr="009D4233">
              <w:rPr>
                <w:rFonts w:ascii="Times New Roman" w:eastAsia="Times New Roman" w:hAnsi="Times New Roman" w:cs="Times New Roman"/>
                <w:bCs/>
                <w:sz w:val="20"/>
                <w:szCs w:val="20"/>
                <w:lang w:val="en-US" w:eastAsia="bg-BG"/>
              </w:rPr>
              <w:t xml:space="preserve">Notification Form, please </w:t>
            </w:r>
            <w:r w:rsidRPr="00B01498">
              <w:rPr>
                <w:rFonts w:ascii="Times New Roman" w:eastAsia="Times New Roman" w:hAnsi="Times New Roman" w:cs="Times New Roman"/>
                <w:bCs/>
                <w:sz w:val="20"/>
                <w:szCs w:val="20"/>
                <w:lang w:val="en-US" w:eastAsia="bg-BG"/>
              </w:rPr>
              <w:t>get acquainted</w:t>
            </w:r>
            <w:r>
              <w:rPr>
                <w:rFonts w:ascii="Times New Roman" w:eastAsia="Times New Roman" w:hAnsi="Times New Roman" w:cs="Times New Roman"/>
                <w:bCs/>
                <w:sz w:val="20"/>
                <w:szCs w:val="20"/>
                <w:lang w:val="en-US" w:eastAsia="bg-BG"/>
              </w:rPr>
              <w:t xml:space="preserve"> </w:t>
            </w:r>
            <w:r w:rsidRPr="009D4233">
              <w:rPr>
                <w:rFonts w:ascii="Times New Roman" w:eastAsia="Times New Roman" w:hAnsi="Times New Roman" w:cs="Times New Roman"/>
                <w:bCs/>
                <w:sz w:val="20"/>
                <w:szCs w:val="20"/>
                <w:lang w:val="en-US" w:eastAsia="bg-BG"/>
              </w:rPr>
              <w:t>with the national and European legislation for  assessment of concentrations:</w:t>
            </w:r>
          </w:p>
          <w:p w14:paraId="5AC43429" w14:textId="68525950" w:rsidR="000714F0" w:rsidRPr="00B01498" w:rsidRDefault="000714F0" w:rsidP="00B81812">
            <w:pPr>
              <w:widowControl w:val="0"/>
              <w:autoSpaceDE w:val="0"/>
              <w:autoSpaceDN w:val="0"/>
              <w:adjustRightInd w:val="0"/>
              <w:spacing w:after="0" w:line="240" w:lineRule="auto"/>
              <w:ind w:right="-110"/>
              <w:jc w:val="both"/>
              <w:rPr>
                <w:rFonts w:ascii="Times New Roman" w:eastAsia="Calibri" w:hAnsi="Times New Roman" w:cs="Times New Roman"/>
                <w:i/>
                <w:sz w:val="20"/>
                <w:szCs w:val="20"/>
                <w:lang w:val="en-US"/>
              </w:rPr>
            </w:pPr>
            <w:r w:rsidRPr="005F63A3">
              <w:rPr>
                <w:rFonts w:ascii="Times New Roman" w:eastAsia="Times New Roman" w:hAnsi="Times New Roman" w:cs="Times New Roman"/>
                <w:b/>
                <w:sz w:val="20"/>
                <w:szCs w:val="20"/>
                <w:lang w:val="en-US" w:eastAsia="bg-BG"/>
              </w:rPr>
              <w:t xml:space="preserve">National legislation (Commission </w:t>
            </w:r>
            <w:r w:rsidR="00B81812">
              <w:rPr>
                <w:rFonts w:ascii="Times New Roman" w:eastAsia="Times New Roman" w:hAnsi="Times New Roman" w:cs="Times New Roman"/>
                <w:b/>
                <w:sz w:val="20"/>
                <w:szCs w:val="20"/>
                <w:lang w:val="en-US" w:eastAsia="bg-BG"/>
              </w:rPr>
              <w:t>for</w:t>
            </w:r>
            <w:r w:rsidRPr="005F63A3">
              <w:rPr>
                <w:rFonts w:ascii="Times New Roman" w:eastAsia="Times New Roman" w:hAnsi="Times New Roman" w:cs="Times New Roman"/>
                <w:b/>
                <w:sz w:val="20"/>
                <w:szCs w:val="20"/>
                <w:lang w:val="en-US" w:eastAsia="bg-BG"/>
              </w:rPr>
              <w:t xml:space="preserve"> Protection of Competition, CPC, the Commission) </w:t>
            </w:r>
            <w:r w:rsidRPr="00E96E6A">
              <w:rPr>
                <w:rFonts w:ascii="Times New Roman" w:eastAsia="Times New Roman" w:hAnsi="Times New Roman" w:cs="Times New Roman"/>
                <w:bCs/>
                <w:sz w:val="20"/>
                <w:szCs w:val="20"/>
                <w:lang w:val="en-US" w:eastAsia="bg-BG"/>
              </w:rPr>
              <w:t xml:space="preserve">- Chapter V and </w:t>
            </w:r>
            <w:r w:rsidRPr="00C147E6">
              <w:rPr>
                <w:rFonts w:ascii="Times New Roman" w:eastAsia="Times New Roman" w:hAnsi="Times New Roman" w:cs="Times New Roman"/>
                <w:bCs/>
                <w:sz w:val="20"/>
                <w:szCs w:val="20"/>
                <w:lang w:val="en-US" w:eastAsia="bg-BG"/>
              </w:rPr>
              <w:t>Chapter X of the LPC</w:t>
            </w:r>
            <w:r w:rsidRPr="00B01498">
              <w:rPr>
                <w:rFonts w:ascii="Times New Roman" w:eastAsia="Times New Roman" w:hAnsi="Times New Roman" w:cs="Times New Roman"/>
                <w:bCs/>
                <w:sz w:val="20"/>
                <w:szCs w:val="20"/>
                <w:lang w:val="en-US" w:eastAsia="bg-BG"/>
              </w:rPr>
              <w:t>, Methodology on</w:t>
            </w:r>
            <w:r w:rsidR="00D15546">
              <w:rPr>
                <w:rFonts w:ascii="Times New Roman" w:eastAsia="Times New Roman" w:hAnsi="Times New Roman" w:cs="Times New Roman"/>
                <w:bCs/>
                <w:sz w:val="20"/>
                <w:szCs w:val="20"/>
                <w:lang w:val="en-US" w:eastAsia="bg-BG"/>
              </w:rPr>
              <w:t xml:space="preserve"> </w:t>
            </w:r>
            <w:r w:rsidR="00C147E6">
              <w:rPr>
                <w:rFonts w:ascii="Times New Roman" w:eastAsia="Times New Roman" w:hAnsi="Times New Roman" w:cs="Times New Roman"/>
                <w:bCs/>
                <w:sz w:val="20"/>
                <w:szCs w:val="20"/>
                <w:lang w:val="en-US" w:eastAsia="bg-BG"/>
              </w:rPr>
              <w:t>i</w:t>
            </w:r>
            <w:r w:rsidRPr="00B01498">
              <w:rPr>
                <w:rFonts w:ascii="Times New Roman" w:eastAsia="Times New Roman" w:hAnsi="Times New Roman" w:cs="Times New Roman"/>
                <w:bCs/>
                <w:sz w:val="20"/>
                <w:szCs w:val="20"/>
                <w:lang w:val="en-US" w:eastAsia="bg-BG"/>
              </w:rPr>
              <w:t xml:space="preserve">nvestigation and </w:t>
            </w:r>
            <w:r w:rsidR="00C147E6">
              <w:rPr>
                <w:rFonts w:ascii="Times New Roman" w:eastAsia="Times New Roman" w:hAnsi="Times New Roman" w:cs="Times New Roman"/>
                <w:bCs/>
                <w:sz w:val="20"/>
                <w:szCs w:val="20"/>
                <w:lang w:val="en-US" w:eastAsia="bg-BG"/>
              </w:rPr>
              <w:t>d</w:t>
            </w:r>
            <w:r w:rsidRPr="00B01498">
              <w:rPr>
                <w:rFonts w:ascii="Times New Roman" w:eastAsia="Times New Roman" w:hAnsi="Times New Roman" w:cs="Times New Roman"/>
                <w:bCs/>
                <w:sz w:val="20"/>
                <w:szCs w:val="20"/>
                <w:lang w:val="en-US" w:eastAsia="bg-BG"/>
              </w:rPr>
              <w:t xml:space="preserve">efinition of the </w:t>
            </w:r>
            <w:r w:rsidR="00C147E6">
              <w:rPr>
                <w:rFonts w:ascii="Times New Roman" w:eastAsia="Times New Roman" w:hAnsi="Times New Roman" w:cs="Times New Roman"/>
                <w:bCs/>
                <w:sz w:val="20"/>
                <w:szCs w:val="20"/>
                <w:lang w:val="en-US" w:eastAsia="bg-BG"/>
              </w:rPr>
              <w:t>m</w:t>
            </w:r>
            <w:r w:rsidRPr="00B01498">
              <w:rPr>
                <w:rFonts w:ascii="Times New Roman" w:eastAsia="Times New Roman" w:hAnsi="Times New Roman" w:cs="Times New Roman"/>
                <w:bCs/>
                <w:sz w:val="20"/>
                <w:szCs w:val="20"/>
                <w:lang w:val="en-US" w:eastAsia="bg-BG"/>
              </w:rPr>
              <w:t>arket</w:t>
            </w:r>
            <w:r w:rsidR="00C147E6">
              <w:rPr>
                <w:rFonts w:ascii="Times New Roman" w:eastAsia="Times New Roman" w:hAnsi="Times New Roman" w:cs="Times New Roman"/>
                <w:bCs/>
                <w:sz w:val="20"/>
                <w:szCs w:val="20"/>
                <w:lang w:val="en-US" w:eastAsia="bg-BG"/>
              </w:rPr>
              <w:t xml:space="preserve"> p</w:t>
            </w:r>
            <w:r w:rsidRPr="00B01498">
              <w:rPr>
                <w:rFonts w:ascii="Times New Roman" w:eastAsia="Times New Roman" w:hAnsi="Times New Roman" w:cs="Times New Roman"/>
                <w:bCs/>
                <w:sz w:val="20"/>
                <w:szCs w:val="20"/>
                <w:lang w:val="en-US" w:eastAsia="bg-BG"/>
              </w:rPr>
              <w:t xml:space="preserve">osition of </w:t>
            </w:r>
            <w:r w:rsidR="00C147E6">
              <w:rPr>
                <w:rFonts w:ascii="Times New Roman" w:eastAsia="Times New Roman" w:hAnsi="Times New Roman" w:cs="Times New Roman"/>
                <w:bCs/>
                <w:sz w:val="20"/>
                <w:szCs w:val="20"/>
                <w:lang w:val="en-US" w:eastAsia="bg-BG"/>
              </w:rPr>
              <w:t>u</w:t>
            </w:r>
            <w:r w:rsidRPr="00B01498">
              <w:rPr>
                <w:rFonts w:ascii="Times New Roman" w:eastAsia="Times New Roman" w:hAnsi="Times New Roman" w:cs="Times New Roman"/>
                <w:bCs/>
                <w:sz w:val="20"/>
                <w:szCs w:val="20"/>
                <w:lang w:val="en-US" w:eastAsia="bg-BG"/>
              </w:rPr>
              <w:t xml:space="preserve">ndertakings in the </w:t>
            </w:r>
            <w:r w:rsidR="00C147E6">
              <w:rPr>
                <w:rFonts w:ascii="Times New Roman" w:eastAsia="Times New Roman" w:hAnsi="Times New Roman" w:cs="Times New Roman"/>
                <w:bCs/>
                <w:sz w:val="20"/>
                <w:szCs w:val="20"/>
                <w:lang w:val="en-US" w:eastAsia="bg-BG"/>
              </w:rPr>
              <w:t>r</w:t>
            </w:r>
            <w:r w:rsidRPr="00B01498">
              <w:rPr>
                <w:rFonts w:ascii="Times New Roman" w:eastAsia="Times New Roman" w:hAnsi="Times New Roman" w:cs="Times New Roman"/>
                <w:bCs/>
                <w:sz w:val="20"/>
                <w:szCs w:val="20"/>
                <w:lang w:val="en-US" w:eastAsia="bg-BG"/>
              </w:rPr>
              <w:t xml:space="preserve">elevant </w:t>
            </w:r>
            <w:r w:rsidR="00C147E6">
              <w:rPr>
                <w:rFonts w:ascii="Times New Roman" w:eastAsia="Times New Roman" w:hAnsi="Times New Roman" w:cs="Times New Roman"/>
                <w:bCs/>
                <w:sz w:val="20"/>
                <w:szCs w:val="20"/>
                <w:lang w:val="en-US" w:eastAsia="bg-BG"/>
              </w:rPr>
              <w:t>m</w:t>
            </w:r>
            <w:r w:rsidRPr="00B01498">
              <w:rPr>
                <w:rFonts w:ascii="Times New Roman" w:eastAsia="Times New Roman" w:hAnsi="Times New Roman" w:cs="Times New Roman"/>
                <w:bCs/>
                <w:sz w:val="20"/>
                <w:szCs w:val="20"/>
                <w:lang w:val="en-US" w:eastAsia="bg-BG"/>
              </w:rPr>
              <w:t>arket</w:t>
            </w:r>
            <w:r w:rsidR="00753259">
              <w:rPr>
                <w:rFonts w:ascii="Times New Roman" w:eastAsia="Times New Roman" w:hAnsi="Times New Roman" w:cs="Times New Roman"/>
                <w:bCs/>
                <w:sz w:val="20"/>
                <w:szCs w:val="20"/>
                <w:lang w:val="en-US" w:eastAsia="bg-BG"/>
              </w:rPr>
              <w:t>;</w:t>
            </w:r>
            <w:r w:rsidRPr="00B01498">
              <w:rPr>
                <w:rFonts w:ascii="Times New Roman" w:eastAsia="Calibri" w:hAnsi="Times New Roman" w:cs="Times New Roman"/>
                <w:sz w:val="20"/>
                <w:szCs w:val="20"/>
              </w:rPr>
              <w:t xml:space="preserve"> </w:t>
            </w:r>
            <w:r w:rsidRPr="00B01498">
              <w:rPr>
                <w:rFonts w:ascii="Times New Roman" w:eastAsia="Times New Roman" w:hAnsi="Times New Roman" w:cs="Times New Roman"/>
                <w:bCs/>
                <w:sz w:val="20"/>
                <w:szCs w:val="20"/>
                <w:lang w:val="en-US" w:eastAsia="bg-BG"/>
              </w:rPr>
              <w:t>Rules on the access, use and storage of documents constituting production, trade or other secret, protected by law (adopted by CPC Decision No. 161 of 19 February 2009, amend. and suppl. by Decision No 246/13.03.2013),</w:t>
            </w:r>
            <w:r w:rsidRPr="00B01498">
              <w:rPr>
                <w:rFonts w:ascii="Times New Roman" w:eastAsia="Calibri" w:hAnsi="Times New Roman" w:cs="Times New Roman"/>
                <w:sz w:val="20"/>
                <w:szCs w:val="20"/>
              </w:rPr>
              <w:t xml:space="preserve"> </w:t>
            </w:r>
            <w:r w:rsidRPr="00B01498">
              <w:rPr>
                <w:rFonts w:ascii="Times New Roman" w:eastAsia="Times New Roman" w:hAnsi="Times New Roman" w:cs="Times New Roman"/>
                <w:bCs/>
                <w:sz w:val="20"/>
                <w:szCs w:val="20"/>
                <w:lang w:val="en-US" w:eastAsia="bg-BG"/>
              </w:rPr>
              <w:t>Methodology for setting fines under the Law on Protection of Competition (adopted by CPC Decision No71 of 3 February 2009, amend. and suppl. by Decision No1024/06.10.2009, Decision No330/17.03.2011 and Decision No 900/17.11.2015); Rules on the imposition of measures to maintain competition in concentrations between undertakings (adopted by Decision No1776/20.12.2011) – available on the CPC website</w:t>
            </w:r>
            <w:r w:rsidRPr="00B01498">
              <w:rPr>
                <w:rFonts w:ascii="Times New Roman" w:eastAsia="Calibri" w:hAnsi="Times New Roman" w:cs="Times New Roman"/>
                <w:sz w:val="20"/>
                <w:szCs w:val="20"/>
              </w:rPr>
              <w:t xml:space="preserve"> </w:t>
            </w:r>
            <w:r w:rsidRPr="00B01498">
              <w:rPr>
                <w:rFonts w:ascii="Times New Roman" w:eastAsia="Calibri" w:hAnsi="Times New Roman" w:cs="Times New Roman"/>
                <w:i/>
                <w:sz w:val="20"/>
                <w:szCs w:val="20"/>
              </w:rPr>
              <w:t xml:space="preserve">- </w:t>
            </w:r>
            <w:hyperlink r:id="rId8" w:history="1">
              <w:hyperlink r:id="rId9" w:history="1">
                <w:r w:rsidRPr="00B01498">
                  <w:rPr>
                    <w:rFonts w:ascii="Times New Roman" w:eastAsia="Calibri" w:hAnsi="Times New Roman" w:cs="Times New Roman"/>
                    <w:i/>
                    <w:color w:val="0000FF"/>
                    <w:sz w:val="20"/>
                    <w:szCs w:val="20"/>
                    <w:u w:val="single"/>
                  </w:rPr>
                  <w:t>http://www.cpc.bg/General/Legislation.aspx</w:t>
                </w:r>
              </w:hyperlink>
              <w:r w:rsidRPr="00B01498">
                <w:rPr>
                  <w:rFonts w:ascii="Times New Roman" w:eastAsia="Calibri" w:hAnsi="Times New Roman" w:cs="Times New Roman"/>
                  <w:i/>
                  <w:sz w:val="20"/>
                  <w:szCs w:val="20"/>
                </w:rPr>
                <w:t>)</w:t>
              </w:r>
            </w:hyperlink>
            <w:r w:rsidRPr="00B01498">
              <w:rPr>
                <w:rFonts w:ascii="Times New Roman" w:eastAsia="Calibri" w:hAnsi="Times New Roman" w:cs="Times New Roman"/>
                <w:i/>
                <w:sz w:val="20"/>
                <w:szCs w:val="20"/>
              </w:rPr>
              <w:t>.</w:t>
            </w:r>
            <w:r w:rsidRPr="00B01498">
              <w:rPr>
                <w:rFonts w:ascii="Times New Roman" w:eastAsia="Calibri" w:hAnsi="Times New Roman" w:cs="Times New Roman"/>
                <w:i/>
                <w:sz w:val="20"/>
                <w:szCs w:val="20"/>
                <w:lang w:val="en-US"/>
              </w:rPr>
              <w:t xml:space="preserve"> </w:t>
            </w:r>
          </w:p>
          <w:p w14:paraId="3411F05F" w14:textId="77777777" w:rsidR="000714F0" w:rsidRPr="00B01498" w:rsidRDefault="000714F0" w:rsidP="00B81812">
            <w:pPr>
              <w:widowControl w:val="0"/>
              <w:autoSpaceDE w:val="0"/>
              <w:autoSpaceDN w:val="0"/>
              <w:adjustRightInd w:val="0"/>
              <w:spacing w:after="0" w:line="240" w:lineRule="auto"/>
              <w:ind w:right="-110"/>
              <w:jc w:val="both"/>
              <w:rPr>
                <w:rFonts w:ascii="Times New Roman" w:eastAsia="Times New Roman" w:hAnsi="Times New Roman" w:cs="Times New Roman"/>
                <w:bCs/>
                <w:sz w:val="20"/>
                <w:szCs w:val="20"/>
                <w:lang w:val="en-US" w:eastAsia="bg-BG"/>
              </w:rPr>
            </w:pPr>
          </w:p>
          <w:p w14:paraId="2F3F406F" w14:textId="77777777" w:rsidR="000714F0" w:rsidRPr="009D4233" w:rsidRDefault="000714F0" w:rsidP="00B81812">
            <w:pPr>
              <w:spacing w:after="0" w:line="240" w:lineRule="auto"/>
              <w:jc w:val="both"/>
              <w:rPr>
                <w:rFonts w:ascii="Times New Roman" w:eastAsia="Calibri" w:hAnsi="Times New Roman" w:cs="Times New Roman"/>
                <w:i/>
                <w:color w:val="0000FF"/>
                <w:sz w:val="20"/>
                <w:szCs w:val="20"/>
                <w:u w:val="single"/>
                <w:lang w:val="en-US"/>
              </w:rPr>
            </w:pPr>
            <w:r w:rsidRPr="005F63A3">
              <w:rPr>
                <w:rFonts w:ascii="Times New Roman" w:eastAsia="Times New Roman" w:hAnsi="Times New Roman" w:cs="Times New Roman"/>
                <w:b/>
                <w:sz w:val="20"/>
                <w:szCs w:val="20"/>
                <w:lang w:val="en-US" w:eastAsia="bg-BG"/>
              </w:rPr>
              <w:t>European legislation (European Commission, EC)</w:t>
            </w:r>
            <w:r w:rsidRPr="00B01498">
              <w:rPr>
                <w:rFonts w:ascii="Times New Roman" w:eastAsia="Times New Roman" w:hAnsi="Times New Roman" w:cs="Times New Roman"/>
                <w:bCs/>
                <w:sz w:val="20"/>
                <w:szCs w:val="20"/>
                <w:lang w:val="en-US" w:eastAsia="bg-BG"/>
              </w:rPr>
              <w:t xml:space="preserve"> - Council Regulation (EC) No139/2004 of 20 January 2004 on the control of concentrations between undertakings</w:t>
            </w:r>
            <w:r w:rsidRPr="009D4233">
              <w:rPr>
                <w:rFonts w:ascii="Times New Roman" w:eastAsia="Times New Roman" w:hAnsi="Times New Roman" w:cs="Times New Roman"/>
                <w:bCs/>
                <w:sz w:val="20"/>
                <w:szCs w:val="20"/>
                <w:lang w:val="en-US" w:eastAsia="bg-BG"/>
              </w:rPr>
              <w:t xml:space="preserve"> (the EC Merger Regulation); Commission Regulation (EC) No 802/2004 of 7 April 2004 implementing Council Regulation (EC) No 139/2004 on the control of concentrations between undertakings; Commission Implementing Regulation (EU) No 1269/2013 of 5 December 2013 amending Regulation (EC) No 802/2004 implementing Council Regulation (EC) No 139/2004 on the control of concentrations between undertakings;</w:t>
            </w:r>
            <w:r w:rsidRPr="009D4233">
              <w:rPr>
                <w:rFonts w:ascii="Times New Roman" w:eastAsia="Calibri" w:hAnsi="Times New Roman" w:cs="Times New Roman"/>
                <w:sz w:val="20"/>
                <w:szCs w:val="20"/>
              </w:rPr>
              <w:t xml:space="preserve"> </w:t>
            </w:r>
            <w:r w:rsidRPr="009D4233">
              <w:rPr>
                <w:rFonts w:ascii="Times New Roman" w:eastAsia="Times New Roman" w:hAnsi="Times New Roman" w:cs="Times New Roman"/>
                <w:bCs/>
                <w:sz w:val="20"/>
                <w:szCs w:val="20"/>
                <w:lang w:val="en-US" w:eastAsia="bg-BG"/>
              </w:rPr>
              <w:t>Commission Consolidated Jurisdictional Notice Under Council Regulation (EC) No 139/2004 on the control of concentrations between undertakings (2008/C 95/01); Guidelines on the assessment of horizontal mergers under the Council Regulation on the control of concentrations between undertakings (2004/С 31/03); Guidelines on the assessment of non-horizontal mergers Under the Council Regulation on the control of concentrations between undertakings (2008/C 265/07);</w:t>
            </w:r>
            <w:r w:rsidRPr="009D4233">
              <w:rPr>
                <w:rFonts w:ascii="Times New Roman" w:eastAsia="Calibri" w:hAnsi="Times New Roman" w:cs="Times New Roman"/>
                <w:sz w:val="20"/>
                <w:szCs w:val="20"/>
              </w:rPr>
              <w:t xml:space="preserve"> </w:t>
            </w:r>
            <w:r w:rsidRPr="009D4233">
              <w:rPr>
                <w:rFonts w:ascii="Times New Roman" w:eastAsia="Times New Roman" w:hAnsi="Times New Roman" w:cs="Times New Roman"/>
                <w:bCs/>
                <w:sz w:val="20"/>
                <w:szCs w:val="20"/>
                <w:lang w:val="en-US" w:eastAsia="bg-BG"/>
              </w:rPr>
              <w:t xml:space="preserve">Commission Notice on restrictions directly related and necessary to concentrations (2005/C 56/03) – available on the EC website - </w:t>
            </w:r>
            <w:hyperlink r:id="rId10" w:history="1">
              <w:r w:rsidRPr="009D4233">
                <w:rPr>
                  <w:rFonts w:ascii="Times New Roman" w:eastAsia="Calibri" w:hAnsi="Times New Roman" w:cs="Times New Roman"/>
                  <w:i/>
                  <w:color w:val="0000FF"/>
                  <w:sz w:val="20"/>
                  <w:szCs w:val="20"/>
                  <w:u w:val="single"/>
                </w:rPr>
                <w:t>http://ec.europa.eu/competition/mergers/legislation/legislation.html</w:t>
              </w:r>
            </w:hyperlink>
            <w:r w:rsidRPr="009D4233">
              <w:rPr>
                <w:rFonts w:ascii="Times New Roman" w:eastAsia="Calibri" w:hAnsi="Times New Roman" w:cs="Times New Roman"/>
                <w:i/>
                <w:color w:val="0000FF"/>
                <w:sz w:val="20"/>
                <w:szCs w:val="20"/>
                <w:u w:val="single"/>
              </w:rPr>
              <w:t>.</w:t>
            </w:r>
            <w:r w:rsidRPr="009D4233">
              <w:rPr>
                <w:rFonts w:ascii="Times New Roman" w:eastAsia="Times New Roman" w:hAnsi="Times New Roman" w:cs="Times New Roman"/>
                <w:bCs/>
                <w:sz w:val="20"/>
                <w:szCs w:val="20"/>
                <w:lang w:val="en-US" w:eastAsia="bg-BG"/>
              </w:rPr>
              <w:t xml:space="preserve">   </w:t>
            </w:r>
          </w:p>
          <w:p w14:paraId="2897A696" w14:textId="77777777" w:rsidR="000714F0" w:rsidRPr="009D4233" w:rsidRDefault="000714F0" w:rsidP="00B81812">
            <w:pPr>
              <w:spacing w:after="0" w:line="240" w:lineRule="auto"/>
              <w:jc w:val="both"/>
              <w:rPr>
                <w:rFonts w:ascii="Times New Roman" w:eastAsia="Times New Roman" w:hAnsi="Times New Roman" w:cs="Times New Roman"/>
                <w:sz w:val="24"/>
                <w:szCs w:val="24"/>
                <w:lang w:val="en-US" w:eastAsia="bg-BG"/>
              </w:rPr>
            </w:pPr>
          </w:p>
        </w:tc>
      </w:tr>
    </w:tbl>
    <w:p w14:paraId="61012B56" w14:textId="77777777" w:rsidR="000714F0" w:rsidRPr="009D4233" w:rsidRDefault="000714F0" w:rsidP="000714F0">
      <w:pPr>
        <w:widowControl w:val="0"/>
        <w:autoSpaceDE w:val="0"/>
        <w:autoSpaceDN w:val="0"/>
        <w:adjustRightInd w:val="0"/>
        <w:spacing w:after="0" w:line="240" w:lineRule="auto"/>
        <w:ind w:right="-110"/>
        <w:jc w:val="both"/>
        <w:rPr>
          <w:rFonts w:ascii="Times New Roman" w:eastAsia="Times New Roman" w:hAnsi="Times New Roman" w:cs="Times New Roman"/>
          <w:bCs/>
          <w:sz w:val="24"/>
          <w:szCs w:val="24"/>
          <w:lang w:val="en-US" w:eastAsia="bg-BG"/>
        </w:rPr>
      </w:pPr>
    </w:p>
    <w:p w14:paraId="04E87E07" w14:textId="77777777" w:rsidR="000714F0" w:rsidRPr="009D4233" w:rsidRDefault="000714F0" w:rsidP="000714F0">
      <w:pPr>
        <w:widowControl w:val="0"/>
        <w:autoSpaceDE w:val="0"/>
        <w:autoSpaceDN w:val="0"/>
        <w:adjustRightInd w:val="0"/>
        <w:spacing w:after="0" w:line="240" w:lineRule="auto"/>
        <w:ind w:right="-110"/>
        <w:jc w:val="both"/>
        <w:rPr>
          <w:rFonts w:ascii="Times New Roman" w:eastAsia="Times New Roman" w:hAnsi="Times New Roman" w:cs="Times New Roman"/>
          <w:sz w:val="24"/>
          <w:szCs w:val="24"/>
          <w:lang w:val="en-US" w:eastAsia="ar-SA"/>
        </w:rPr>
      </w:pPr>
    </w:p>
    <w:p w14:paraId="663788B7" w14:textId="422D225C"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sz w:val="24"/>
          <w:szCs w:val="24"/>
          <w:lang w:eastAsia="ar-SA"/>
        </w:rPr>
        <w:t xml:space="preserve">The purpose of the </w:t>
      </w:r>
      <w:r w:rsidRPr="009D4233">
        <w:rPr>
          <w:rFonts w:ascii="Times New Roman" w:eastAsia="Times New Roman" w:hAnsi="Times New Roman" w:cs="Times New Roman"/>
          <w:sz w:val="26"/>
          <w:szCs w:val="26"/>
          <w:lang w:val="en-US" w:eastAsia="bg-BG"/>
        </w:rPr>
        <w:t xml:space="preserve">new </w:t>
      </w:r>
      <w:r w:rsidRPr="009D4233">
        <w:rPr>
          <w:rFonts w:ascii="Times New Roman" w:eastAsia="Times New Roman" w:hAnsi="Times New Roman" w:cs="Times New Roman"/>
          <w:sz w:val="24"/>
          <w:szCs w:val="24"/>
          <w:lang w:val="en-US" w:eastAsia="bg-BG"/>
        </w:rPr>
        <w:t>Notification Form and Instructions for its completion</w:t>
      </w:r>
      <w:r w:rsidRPr="009D4233">
        <w:rPr>
          <w:rFonts w:ascii="Times New Roman" w:eastAsia="Times New Roman" w:hAnsi="Times New Roman" w:cs="Times New Roman"/>
          <w:sz w:val="24"/>
          <w:szCs w:val="24"/>
          <w:lang w:eastAsia="ar-SA"/>
        </w:rPr>
        <w:t xml:space="preserve"> is</w:t>
      </w:r>
      <w:r w:rsidRPr="009D4233">
        <w:rPr>
          <w:rFonts w:ascii="Times New Roman" w:eastAsia="Times New Roman" w:hAnsi="Times New Roman" w:cs="Times New Roman"/>
          <w:sz w:val="24"/>
          <w:szCs w:val="24"/>
          <w:lang w:val="en-US" w:eastAsia="ar-SA"/>
        </w:rPr>
        <w:t xml:space="preserve"> to systematize, in accordance with Art. 79, para. 1 of the LPC</w:t>
      </w:r>
      <w:r w:rsidRPr="00B01498">
        <w:rPr>
          <w:rFonts w:ascii="Times New Roman" w:eastAsia="Times New Roman" w:hAnsi="Times New Roman" w:cs="Times New Roman"/>
          <w:sz w:val="24"/>
          <w:szCs w:val="24"/>
          <w:lang w:val="en-US" w:eastAsia="ar-SA"/>
        </w:rPr>
        <w:t xml:space="preserve">, the information to be provided to </w:t>
      </w:r>
      <w:r w:rsidRPr="00D15546">
        <w:rPr>
          <w:rFonts w:ascii="Times New Roman" w:eastAsia="Times New Roman" w:hAnsi="Times New Roman" w:cs="Times New Roman"/>
          <w:sz w:val="24"/>
          <w:szCs w:val="24"/>
          <w:lang w:val="en-US" w:eastAsia="ar-SA"/>
        </w:rPr>
        <w:t>the CPC</w:t>
      </w:r>
      <w:r w:rsidRPr="00B01498">
        <w:rPr>
          <w:rFonts w:ascii="Times New Roman" w:eastAsia="Calibri" w:hAnsi="Times New Roman" w:cs="Times New Roman"/>
        </w:rPr>
        <w:t xml:space="preserve"> </w:t>
      </w:r>
      <w:r w:rsidRPr="00B01498">
        <w:rPr>
          <w:rFonts w:ascii="Times New Roman" w:eastAsia="Times New Roman" w:hAnsi="Times New Roman" w:cs="Times New Roman"/>
          <w:sz w:val="24"/>
          <w:szCs w:val="24"/>
          <w:lang w:val="en-US" w:eastAsia="ar-SA"/>
        </w:rPr>
        <w:t>for the submission of notifications of concentrations between undertakings with a view to their assessment.</w:t>
      </w:r>
      <w:r w:rsidRPr="00B01498">
        <w:rPr>
          <w:rFonts w:ascii="Times New Roman" w:eastAsia="Calibri" w:hAnsi="Times New Roman" w:cs="Times New Roman"/>
        </w:rPr>
        <w:t xml:space="preserve"> </w:t>
      </w:r>
      <w:r w:rsidRPr="00B01498">
        <w:rPr>
          <w:rFonts w:ascii="Times New Roman" w:eastAsia="Times New Roman" w:hAnsi="Times New Roman" w:cs="Times New Roman"/>
          <w:sz w:val="24"/>
          <w:szCs w:val="24"/>
          <w:lang w:val="en-US" w:eastAsia="ar-SA"/>
        </w:rPr>
        <w:t>The information must be precise, complete, true and non-misleading and should strictly follow the structure set out below</w:t>
      </w:r>
      <w:r w:rsidRPr="00B01498">
        <w:rPr>
          <w:rFonts w:ascii="Times New Roman" w:eastAsia="Calibri" w:hAnsi="Times New Roman" w:cs="Times New Roman"/>
        </w:rPr>
        <w:t xml:space="preserve"> </w:t>
      </w:r>
      <w:r w:rsidRPr="00B01498">
        <w:rPr>
          <w:rFonts w:ascii="Times New Roman" w:eastAsia="Times New Roman" w:hAnsi="Times New Roman" w:cs="Times New Roman"/>
          <w:sz w:val="24"/>
          <w:szCs w:val="24"/>
          <w:lang w:val="en-US" w:eastAsia="ar-SA"/>
        </w:rPr>
        <w:t>and the</w:t>
      </w:r>
      <w:r w:rsidRPr="00B01498">
        <w:rPr>
          <w:rFonts w:ascii="Times New Roman" w:eastAsia="Times New Roman" w:hAnsi="Times New Roman" w:cs="Times New Roman"/>
          <w:sz w:val="24"/>
          <w:szCs w:val="24"/>
          <w:lang w:val="en-US" w:eastAsia="bg-BG"/>
        </w:rPr>
        <w:t xml:space="preserve"> Notification</w:t>
      </w:r>
      <w:r w:rsidRPr="00B01498">
        <w:rPr>
          <w:rFonts w:ascii="Times New Roman" w:eastAsia="Times New Roman" w:hAnsi="Times New Roman" w:cs="Times New Roman"/>
          <w:sz w:val="24"/>
          <w:szCs w:val="24"/>
          <w:lang w:val="en-US" w:eastAsia="ar-SA"/>
        </w:rPr>
        <w:t xml:space="preserve"> Form should be accompanied by all requ</w:t>
      </w:r>
      <w:r w:rsidR="00706D88">
        <w:rPr>
          <w:rFonts w:ascii="Times New Roman" w:eastAsia="Times New Roman" w:hAnsi="Times New Roman" w:cs="Times New Roman"/>
          <w:sz w:val="24"/>
          <w:szCs w:val="24"/>
          <w:lang w:val="en-US" w:eastAsia="ar-SA"/>
        </w:rPr>
        <w:t>ested</w:t>
      </w:r>
      <w:r w:rsidRPr="00B01498">
        <w:rPr>
          <w:rFonts w:ascii="Times New Roman" w:eastAsia="Times New Roman" w:hAnsi="Times New Roman" w:cs="Times New Roman"/>
          <w:sz w:val="24"/>
          <w:szCs w:val="24"/>
          <w:lang w:val="en-US" w:eastAsia="ar-SA"/>
        </w:rPr>
        <w:t xml:space="preserve"> documents. </w:t>
      </w:r>
      <w:r w:rsidR="00D15546">
        <w:rPr>
          <w:rFonts w:ascii="Times New Roman" w:eastAsia="Times New Roman" w:hAnsi="Times New Roman" w:cs="Times New Roman"/>
          <w:sz w:val="24"/>
          <w:szCs w:val="24"/>
          <w:lang w:val="en-US" w:eastAsia="ar-SA"/>
        </w:rPr>
        <w:t xml:space="preserve">The </w:t>
      </w:r>
      <w:r w:rsidRPr="00B01498">
        <w:rPr>
          <w:rFonts w:ascii="Times New Roman" w:eastAsia="Times New Roman" w:hAnsi="Times New Roman" w:cs="Times New Roman"/>
          <w:sz w:val="24"/>
          <w:szCs w:val="24"/>
          <w:lang w:val="en-US" w:eastAsia="ar-SA"/>
        </w:rPr>
        <w:t xml:space="preserve">CPC </w:t>
      </w:r>
      <w:r w:rsidR="00706D88">
        <w:rPr>
          <w:rFonts w:ascii="Times New Roman" w:eastAsia="Times New Roman" w:hAnsi="Times New Roman" w:cs="Times New Roman"/>
          <w:sz w:val="24"/>
          <w:szCs w:val="24"/>
          <w:lang w:val="en-US" w:eastAsia="ar-SA"/>
        </w:rPr>
        <w:t xml:space="preserve">takes into account that </w:t>
      </w:r>
      <w:r w:rsidRPr="00B01498">
        <w:rPr>
          <w:rFonts w:ascii="Times New Roman" w:eastAsia="Times New Roman" w:hAnsi="Times New Roman" w:cs="Times New Roman"/>
          <w:sz w:val="24"/>
          <w:szCs w:val="24"/>
          <w:lang w:val="en-US" w:eastAsia="ar-SA"/>
        </w:rPr>
        <w:t>the assessment of concentrations includes a careful analysis of a wide range of legal and</w:t>
      </w:r>
      <w:r w:rsidRPr="009D4233">
        <w:rPr>
          <w:rFonts w:ascii="Times New Roman" w:eastAsia="Times New Roman" w:hAnsi="Times New Roman" w:cs="Times New Roman"/>
          <w:sz w:val="24"/>
          <w:szCs w:val="24"/>
          <w:lang w:val="en-US" w:eastAsia="ar-SA"/>
        </w:rPr>
        <w:t xml:space="preserve"> economic issues, requiring a considerable amount of information, for which the assistance of the notifying Parties is obligatory.</w:t>
      </w:r>
    </w:p>
    <w:p w14:paraId="7B84BAD4" w14:textId="77777777" w:rsidR="000714F0" w:rsidRPr="009D4233" w:rsidRDefault="000714F0" w:rsidP="000714F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en-US" w:eastAsia="bg-BG"/>
        </w:rPr>
      </w:pPr>
    </w:p>
    <w:p w14:paraId="2E005BDD"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p>
    <w:p w14:paraId="5ED10912" w14:textId="74A0B771" w:rsidR="000714F0" w:rsidRPr="005F63A3" w:rsidRDefault="000714F0" w:rsidP="005F63A3">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val="en-US" w:eastAsia="bg-BG"/>
        </w:rPr>
      </w:pPr>
      <w:r w:rsidRPr="005F63A3">
        <w:rPr>
          <w:rFonts w:ascii="Times New Roman" w:eastAsia="Times New Roman" w:hAnsi="Times New Roman" w:cs="Times New Roman"/>
          <w:b/>
          <w:sz w:val="24"/>
          <w:szCs w:val="24"/>
          <w:lang w:val="en-US" w:eastAsia="bg-BG"/>
        </w:rPr>
        <w:t>Notification</w:t>
      </w:r>
    </w:p>
    <w:p w14:paraId="1455E4F0" w14:textId="588C06DA" w:rsidR="000714F0" w:rsidRPr="005F63A3" w:rsidRDefault="000714F0" w:rsidP="005F63A3">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val="en-US" w:eastAsia="bg-BG"/>
        </w:rPr>
      </w:pPr>
      <w:r w:rsidRPr="005F63A3">
        <w:rPr>
          <w:rFonts w:ascii="Times New Roman" w:eastAsia="Times New Roman" w:hAnsi="Times New Roman" w:cs="Times New Roman"/>
          <w:b/>
          <w:sz w:val="24"/>
          <w:szCs w:val="24"/>
          <w:lang w:val="en-US" w:eastAsia="bg-BG"/>
        </w:rPr>
        <w:t>by</w:t>
      </w:r>
    </w:p>
    <w:p w14:paraId="3E3C8628"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p>
    <w:p w14:paraId="32F38480"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w:t>
      </w:r>
    </w:p>
    <w:p w14:paraId="432EDF6B" w14:textId="1FCFB6A1" w:rsidR="000714F0" w:rsidRPr="005F63A3" w:rsidRDefault="000714F0" w:rsidP="005F63A3">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bg-BG"/>
        </w:rPr>
      </w:pPr>
      <w:r w:rsidRPr="005F63A3">
        <w:rPr>
          <w:rFonts w:ascii="Times New Roman" w:eastAsia="Times New Roman" w:hAnsi="Times New Roman" w:cs="Times New Roman"/>
          <w:b/>
          <w:sz w:val="24"/>
          <w:szCs w:val="24"/>
          <w:lang w:val="en-US" w:eastAsia="bg-BG"/>
        </w:rPr>
        <w:t>(name of</w:t>
      </w:r>
      <w:r w:rsidR="007E357C" w:rsidRPr="005F63A3">
        <w:rPr>
          <w:rFonts w:ascii="Times New Roman" w:eastAsia="Times New Roman" w:hAnsi="Times New Roman" w:cs="Times New Roman"/>
          <w:b/>
          <w:sz w:val="24"/>
          <w:szCs w:val="24"/>
          <w:lang w:val="en-US" w:eastAsia="bg-BG"/>
        </w:rPr>
        <w:t xml:space="preserve"> the</w:t>
      </w:r>
      <w:r w:rsidRPr="005F63A3">
        <w:rPr>
          <w:rFonts w:ascii="Times New Roman" w:eastAsia="Times New Roman" w:hAnsi="Times New Roman" w:cs="Times New Roman"/>
          <w:b/>
          <w:sz w:val="24"/>
          <w:szCs w:val="24"/>
          <w:lang w:val="en-US" w:eastAsia="bg-BG"/>
        </w:rPr>
        <w:t xml:space="preserve"> undertaking</w:t>
      </w:r>
      <w:r w:rsidR="007E357C" w:rsidRPr="005F63A3">
        <w:rPr>
          <w:rFonts w:ascii="Times New Roman" w:eastAsia="Times New Roman" w:hAnsi="Times New Roman" w:cs="Times New Roman"/>
          <w:b/>
          <w:sz w:val="24"/>
          <w:szCs w:val="24"/>
          <w:lang w:val="en-US" w:eastAsia="bg-BG"/>
        </w:rPr>
        <w:t>/s</w:t>
      </w:r>
      <w:r w:rsidRPr="005F63A3">
        <w:rPr>
          <w:rFonts w:ascii="Times New Roman" w:eastAsia="Times New Roman" w:hAnsi="Times New Roman" w:cs="Times New Roman"/>
          <w:b/>
          <w:sz w:val="24"/>
          <w:szCs w:val="24"/>
          <w:lang w:val="en-US" w:eastAsia="bg-BG"/>
        </w:rPr>
        <w:t xml:space="preserve">, </w:t>
      </w:r>
      <w:r w:rsidR="007E357C" w:rsidRPr="005F63A3">
        <w:rPr>
          <w:rFonts w:ascii="Times New Roman" w:eastAsia="Times New Roman" w:hAnsi="Times New Roman" w:cs="Times New Roman"/>
          <w:b/>
          <w:sz w:val="24"/>
          <w:szCs w:val="24"/>
          <w:lang w:val="en-US" w:eastAsia="bg-BG"/>
        </w:rPr>
        <w:t>registered office and head office</w:t>
      </w:r>
      <w:r w:rsidRPr="005F63A3">
        <w:rPr>
          <w:rFonts w:ascii="Times New Roman" w:eastAsia="Times New Roman" w:hAnsi="Times New Roman" w:cs="Times New Roman"/>
          <w:b/>
          <w:sz w:val="24"/>
          <w:szCs w:val="24"/>
          <w:lang w:val="en-US" w:eastAsia="bg-BG"/>
        </w:rPr>
        <w:t xml:space="preserve">, correspondence address in connection with this notification (if different from the </w:t>
      </w:r>
      <w:r w:rsidR="007E357C" w:rsidRPr="005F63A3">
        <w:rPr>
          <w:rFonts w:ascii="Times New Roman" w:eastAsia="Times New Roman" w:hAnsi="Times New Roman" w:cs="Times New Roman"/>
          <w:b/>
          <w:sz w:val="24"/>
          <w:szCs w:val="24"/>
          <w:lang w:val="en-US" w:eastAsia="bg-BG"/>
        </w:rPr>
        <w:t>head office address</w:t>
      </w:r>
      <w:r w:rsidRPr="005F63A3">
        <w:rPr>
          <w:rFonts w:ascii="Times New Roman" w:eastAsia="Times New Roman" w:hAnsi="Times New Roman" w:cs="Times New Roman"/>
          <w:b/>
          <w:sz w:val="24"/>
          <w:szCs w:val="24"/>
          <w:lang w:val="en-US" w:eastAsia="bg-BG"/>
        </w:rPr>
        <w:t>), telephone number, fax number, e-mail address)</w:t>
      </w:r>
    </w:p>
    <w:p w14:paraId="783DD932" w14:textId="77777777" w:rsidR="000714F0" w:rsidRPr="009D4233" w:rsidRDefault="000714F0" w:rsidP="005F63A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bg-BG"/>
        </w:rPr>
      </w:pPr>
    </w:p>
    <w:p w14:paraId="77C23E62" w14:textId="77777777" w:rsidR="000714F0" w:rsidRPr="00B01498" w:rsidRDefault="000714F0" w:rsidP="005F63A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bg-BG"/>
        </w:rPr>
      </w:pPr>
      <w:r w:rsidRPr="009D4233">
        <w:rPr>
          <w:rFonts w:ascii="Times New Roman" w:eastAsia="Times New Roman" w:hAnsi="Times New Roman" w:cs="Times New Roman"/>
          <w:b/>
          <w:bCs/>
          <w:sz w:val="24"/>
          <w:szCs w:val="24"/>
          <w:lang w:val="en-US" w:eastAsia="bg-BG"/>
        </w:rPr>
        <w:t>(</w:t>
      </w:r>
      <w:r w:rsidRPr="009D4233">
        <w:rPr>
          <w:rFonts w:ascii="Times New Roman" w:eastAsia="Times New Roman" w:hAnsi="Times New Roman" w:cs="Times New Roman"/>
          <w:bCs/>
          <w:i/>
          <w:sz w:val="24"/>
          <w:szCs w:val="24"/>
          <w:lang w:val="en-US" w:eastAsia="bg-BG"/>
        </w:rPr>
        <w:t>The undertaking which has an obligation under art. 24 of the LPC</w:t>
      </w:r>
      <w:r w:rsidRPr="00B01498">
        <w:rPr>
          <w:rFonts w:ascii="Times New Roman" w:eastAsia="Times New Roman" w:hAnsi="Times New Roman" w:cs="Times New Roman"/>
          <w:bCs/>
          <w:i/>
          <w:sz w:val="24"/>
          <w:szCs w:val="24"/>
          <w:lang w:val="en-US" w:eastAsia="bg-BG"/>
        </w:rPr>
        <w:t>, to notify the CPC of the forthcoming operation.</w:t>
      </w:r>
      <w:r w:rsidRPr="00B01498">
        <w:rPr>
          <w:rFonts w:ascii="Times New Roman" w:eastAsia="Times New Roman" w:hAnsi="Times New Roman" w:cs="Times New Roman"/>
          <w:b/>
          <w:bCs/>
          <w:sz w:val="24"/>
          <w:szCs w:val="24"/>
          <w:lang w:val="en-US" w:eastAsia="bg-BG"/>
        </w:rPr>
        <w:t>)</w:t>
      </w:r>
    </w:p>
    <w:p w14:paraId="71E0331B" w14:textId="77777777" w:rsidR="000714F0" w:rsidRPr="00B01498" w:rsidRDefault="000714F0" w:rsidP="005F63A3">
      <w:pPr>
        <w:spacing w:after="0" w:line="240" w:lineRule="auto"/>
        <w:jc w:val="both"/>
        <w:rPr>
          <w:rFonts w:ascii="Times New Roman" w:eastAsia="Calibri" w:hAnsi="Times New Roman" w:cs="Times New Roman"/>
          <w:b/>
          <w:sz w:val="24"/>
          <w:szCs w:val="24"/>
          <w:lang w:val="en-US"/>
        </w:rPr>
      </w:pPr>
    </w:p>
    <w:p w14:paraId="4115763D" w14:textId="69724B58" w:rsidR="000714F0" w:rsidRPr="005F63A3" w:rsidRDefault="000714F0" w:rsidP="005F63A3">
      <w:pPr>
        <w:spacing w:after="0" w:line="240" w:lineRule="auto"/>
        <w:jc w:val="both"/>
        <w:rPr>
          <w:rFonts w:ascii="Times New Roman" w:eastAsia="Times New Roman" w:hAnsi="Times New Roman" w:cs="Times New Roman"/>
          <w:b/>
          <w:bCs/>
          <w:sz w:val="24"/>
          <w:szCs w:val="24"/>
          <w:lang w:val="en-US" w:eastAsia="bg-BG"/>
        </w:rPr>
      </w:pPr>
      <w:r w:rsidRPr="005F63A3">
        <w:rPr>
          <w:rFonts w:ascii="Times New Roman" w:eastAsia="Calibri" w:hAnsi="Times New Roman" w:cs="Times New Roman"/>
          <w:b/>
          <w:bCs/>
          <w:sz w:val="24"/>
          <w:szCs w:val="24"/>
          <w:lang w:val="en-US"/>
        </w:rPr>
        <w:t>or through a legal representative (</w:t>
      </w:r>
      <w:r w:rsidRPr="005F63A3">
        <w:rPr>
          <w:rFonts w:ascii="Times New Roman" w:eastAsia="Times New Roman" w:hAnsi="Times New Roman" w:cs="Times New Roman"/>
          <w:b/>
          <w:bCs/>
          <w:sz w:val="24"/>
          <w:szCs w:val="24"/>
          <w:lang w:val="en-US" w:eastAsia="bg-BG"/>
        </w:rPr>
        <w:t>correspondence address,</w:t>
      </w:r>
      <w:r w:rsidRPr="005F63A3">
        <w:rPr>
          <w:rFonts w:ascii="Times New Roman" w:eastAsia="Calibri" w:hAnsi="Times New Roman" w:cs="Times New Roman"/>
          <w:b/>
          <w:bCs/>
        </w:rPr>
        <w:t xml:space="preserve"> </w:t>
      </w:r>
      <w:r w:rsidRPr="005F63A3">
        <w:rPr>
          <w:rFonts w:ascii="Times New Roman" w:eastAsia="Times New Roman" w:hAnsi="Times New Roman" w:cs="Times New Roman"/>
          <w:b/>
          <w:bCs/>
          <w:sz w:val="24"/>
          <w:szCs w:val="24"/>
          <w:lang w:val="en-US" w:eastAsia="bg-BG"/>
        </w:rPr>
        <w:t>telephone number, fax number, e-mail address) according to a</w:t>
      </w:r>
      <w:r w:rsidR="00CA4B1F">
        <w:rPr>
          <w:rFonts w:ascii="Times New Roman" w:eastAsia="Times New Roman" w:hAnsi="Times New Roman" w:cs="Times New Roman"/>
          <w:b/>
          <w:bCs/>
          <w:sz w:val="24"/>
          <w:szCs w:val="24"/>
          <w:lang w:val="en-US" w:eastAsia="bg-BG"/>
        </w:rPr>
        <w:t>n attached</w:t>
      </w:r>
      <w:r w:rsidRPr="005F63A3">
        <w:rPr>
          <w:rFonts w:ascii="Times New Roman" w:eastAsia="Times New Roman" w:hAnsi="Times New Roman" w:cs="Times New Roman"/>
          <w:b/>
          <w:bCs/>
          <w:sz w:val="24"/>
          <w:szCs w:val="24"/>
          <w:lang w:val="en-US" w:eastAsia="bg-BG"/>
        </w:rPr>
        <w:t xml:space="preserve"> power of attorney:</w:t>
      </w:r>
    </w:p>
    <w:p w14:paraId="6F65DD7F" w14:textId="77777777" w:rsidR="000714F0" w:rsidRPr="00B01498" w:rsidRDefault="000714F0" w:rsidP="005F63A3">
      <w:pPr>
        <w:spacing w:after="0" w:line="240" w:lineRule="auto"/>
        <w:jc w:val="both"/>
        <w:rPr>
          <w:rFonts w:ascii="Times New Roman" w:eastAsia="Calibri" w:hAnsi="Times New Roman" w:cs="Times New Roman"/>
          <w:sz w:val="24"/>
          <w:szCs w:val="24"/>
          <w:lang w:val="en-US"/>
        </w:rPr>
      </w:pPr>
      <w:r w:rsidRPr="00B01498">
        <w:rPr>
          <w:rFonts w:ascii="Times New Roman" w:eastAsia="Times New Roman" w:hAnsi="Times New Roman" w:cs="Times New Roman"/>
          <w:bCs/>
          <w:sz w:val="24"/>
          <w:szCs w:val="24"/>
          <w:lang w:val="en-US" w:eastAsia="bg-BG"/>
        </w:rPr>
        <w:t xml:space="preserve">………………………………………………………………………… </w:t>
      </w:r>
    </w:p>
    <w:p w14:paraId="31EF3B16" w14:textId="77777777" w:rsidR="000714F0" w:rsidRPr="005F63A3" w:rsidRDefault="000714F0" w:rsidP="005F63A3">
      <w:pPr>
        <w:spacing w:after="0" w:line="240" w:lineRule="auto"/>
        <w:jc w:val="both"/>
        <w:rPr>
          <w:rFonts w:ascii="Times New Roman" w:eastAsia="Calibri" w:hAnsi="Times New Roman" w:cs="Times New Roman"/>
          <w:b/>
          <w:bCs/>
          <w:sz w:val="24"/>
          <w:szCs w:val="24"/>
          <w:lang w:val="en-US"/>
        </w:rPr>
      </w:pPr>
      <w:r w:rsidRPr="005F63A3">
        <w:rPr>
          <w:rFonts w:ascii="Times New Roman" w:eastAsia="Calibri" w:hAnsi="Times New Roman" w:cs="Times New Roman"/>
          <w:b/>
          <w:bCs/>
          <w:sz w:val="24"/>
          <w:szCs w:val="24"/>
          <w:lang w:val="en-US"/>
        </w:rPr>
        <w:t>requesting the CPC to authorize the concentration, for the reasons set out in details in the relevant parts of the Notification Form.</w:t>
      </w:r>
    </w:p>
    <w:p w14:paraId="41BA8ED6"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lastRenderedPageBreak/>
        <w:t>………………………………………………………………………..</w:t>
      </w:r>
    </w:p>
    <w:p w14:paraId="3D37EA62" w14:textId="77777777" w:rsidR="001F159A" w:rsidRDefault="001F159A" w:rsidP="000714F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0714F0" w:rsidRPr="009D4233">
        <w:rPr>
          <w:rFonts w:ascii="Times New Roman" w:eastAsia="Calibri" w:hAnsi="Times New Roman" w:cs="Times New Roman"/>
          <w:sz w:val="24"/>
          <w:szCs w:val="24"/>
          <w:lang w:val="en-US"/>
        </w:rPr>
        <w:t xml:space="preserve">The Notification Form may contain a request by the parties </w:t>
      </w:r>
      <w:r w:rsidR="000714F0" w:rsidRPr="00B01498">
        <w:rPr>
          <w:rFonts w:ascii="Times New Roman" w:eastAsia="Calibri" w:hAnsi="Times New Roman" w:cs="Times New Roman"/>
          <w:sz w:val="24"/>
          <w:szCs w:val="24"/>
          <w:lang w:val="en-US"/>
        </w:rPr>
        <w:t>in acc. to</w:t>
      </w:r>
      <w:r w:rsidR="000714F0">
        <w:rPr>
          <w:rFonts w:ascii="Times New Roman" w:eastAsia="Calibri" w:hAnsi="Times New Roman" w:cs="Times New Roman"/>
          <w:sz w:val="24"/>
          <w:szCs w:val="24"/>
          <w:lang w:val="en-US"/>
        </w:rPr>
        <w:t xml:space="preserve"> </w:t>
      </w:r>
      <w:r w:rsidR="000714F0" w:rsidRPr="009D4233">
        <w:rPr>
          <w:rFonts w:ascii="Times New Roman" w:eastAsia="Calibri" w:hAnsi="Times New Roman" w:cs="Times New Roman"/>
          <w:sz w:val="24"/>
          <w:szCs w:val="24"/>
          <w:lang w:val="en-US"/>
        </w:rPr>
        <w:t xml:space="preserve">Art. 66, para. 2 of the LPC on </w:t>
      </w:r>
      <w:r w:rsidR="000714F0" w:rsidRPr="005F63A3">
        <w:rPr>
          <w:rFonts w:ascii="Times New Roman" w:eastAsia="Calibri" w:hAnsi="Times New Roman" w:cs="Times New Roman"/>
          <w:i/>
          <w:iCs/>
          <w:sz w:val="24"/>
          <w:szCs w:val="24"/>
          <w:lang w:val="en-US"/>
        </w:rPr>
        <w:t>immediate enforcement</w:t>
      </w:r>
      <w:r w:rsidR="000714F0" w:rsidRPr="009D4233">
        <w:rPr>
          <w:rFonts w:ascii="Times New Roman" w:eastAsia="Calibri" w:hAnsi="Times New Roman" w:cs="Times New Roman"/>
          <w:sz w:val="24"/>
          <w:szCs w:val="24"/>
          <w:lang w:val="en-US"/>
        </w:rPr>
        <w:t xml:space="preserve"> of the acts under Articles 82, 85 and 88 of the LPC.</w:t>
      </w:r>
      <w:r>
        <w:rPr>
          <w:rFonts w:ascii="Times New Roman" w:eastAsia="Calibri" w:hAnsi="Times New Roman" w:cs="Times New Roman"/>
          <w:sz w:val="24"/>
          <w:szCs w:val="24"/>
          <w:lang w:val="en-US"/>
        </w:rPr>
        <w:t>)</w:t>
      </w:r>
    </w:p>
    <w:p w14:paraId="2D068B66" w14:textId="55B288D3"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 xml:space="preserve">  </w:t>
      </w:r>
    </w:p>
    <w:p w14:paraId="6F1E91DB" w14:textId="31634E8A"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 xml:space="preserve">The notifying undertaking/-s/ </w:t>
      </w:r>
      <w:r w:rsidR="00987137">
        <w:rPr>
          <w:rFonts w:ascii="Times New Roman" w:eastAsia="Times New Roman" w:hAnsi="Times New Roman" w:cs="Times New Roman"/>
          <w:bCs/>
          <w:sz w:val="24"/>
          <w:szCs w:val="24"/>
          <w:lang w:val="en-US" w:eastAsia="bg-BG"/>
        </w:rPr>
        <w:t xml:space="preserve">submitting the Notification before the CPC present </w:t>
      </w:r>
      <w:r w:rsidRPr="009D4233">
        <w:rPr>
          <w:rFonts w:ascii="Times New Roman" w:eastAsia="Times New Roman" w:hAnsi="Times New Roman" w:cs="Times New Roman"/>
          <w:bCs/>
          <w:sz w:val="24"/>
          <w:szCs w:val="24"/>
          <w:lang w:val="en-US" w:eastAsia="bg-BG"/>
        </w:rPr>
        <w:t xml:space="preserve"> Declaration/-s/ that the information and data provided within the Notification Form are accurate, complete, true and non-misleading. An authorization for concentration based on </w:t>
      </w:r>
      <w:r w:rsidR="005A674F">
        <w:rPr>
          <w:rFonts w:ascii="Times New Roman" w:eastAsia="Times New Roman" w:hAnsi="Times New Roman" w:cs="Times New Roman"/>
          <w:bCs/>
          <w:sz w:val="24"/>
          <w:szCs w:val="24"/>
          <w:lang w:val="en-US" w:eastAsia="bg-BG"/>
        </w:rPr>
        <w:t>untruthful</w:t>
      </w:r>
      <w:r w:rsidRPr="009D4233">
        <w:rPr>
          <w:rFonts w:ascii="Times New Roman" w:eastAsia="Times New Roman" w:hAnsi="Times New Roman" w:cs="Times New Roman"/>
          <w:bCs/>
          <w:sz w:val="24"/>
          <w:szCs w:val="24"/>
          <w:lang w:val="en-US" w:eastAsia="bg-BG"/>
        </w:rPr>
        <w:t xml:space="preserve"> information and data may be revoked pursuant to Article 60, paragraph 1, item 18 of the LPC in relation to Article 82, paragraph 4 and Article 88, paragraph 3 </w:t>
      </w:r>
      <w:r w:rsidR="005A674F">
        <w:rPr>
          <w:rFonts w:ascii="Times New Roman" w:eastAsia="Times New Roman" w:hAnsi="Times New Roman" w:cs="Times New Roman"/>
          <w:bCs/>
          <w:sz w:val="24"/>
          <w:szCs w:val="24"/>
          <w:lang w:val="en-US" w:eastAsia="bg-BG"/>
        </w:rPr>
        <w:t>of the LPC</w:t>
      </w:r>
      <w:r w:rsidRPr="009D4233">
        <w:rPr>
          <w:rFonts w:ascii="Times New Roman" w:eastAsia="Times New Roman" w:hAnsi="Times New Roman" w:cs="Times New Roman"/>
          <w:bCs/>
          <w:sz w:val="24"/>
          <w:szCs w:val="24"/>
          <w:lang w:val="en-US" w:eastAsia="bg-BG"/>
        </w:rPr>
        <w:t xml:space="preserve">; </w:t>
      </w:r>
      <w:r w:rsidR="005A674F">
        <w:rPr>
          <w:rFonts w:ascii="Times New Roman" w:eastAsia="Times New Roman" w:hAnsi="Times New Roman" w:cs="Times New Roman"/>
          <w:bCs/>
          <w:sz w:val="24"/>
          <w:szCs w:val="24"/>
          <w:lang w:val="en-US" w:eastAsia="bg-BG"/>
        </w:rPr>
        <w:t xml:space="preserve">and </w:t>
      </w:r>
      <w:r w:rsidRPr="009D4233">
        <w:rPr>
          <w:rFonts w:ascii="Times New Roman" w:eastAsia="Times New Roman" w:hAnsi="Times New Roman" w:cs="Times New Roman"/>
          <w:bCs/>
          <w:sz w:val="24"/>
          <w:szCs w:val="24"/>
          <w:lang w:val="en-US" w:eastAsia="bg-BG"/>
        </w:rPr>
        <w:t>the notifying undertaking/-s/ will be held liable pursuant to Article 102, paragraph 2 of the LPC and Article 313 of the Penal Code.</w:t>
      </w:r>
    </w:p>
    <w:p w14:paraId="02CE7B8B"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p>
    <w:p w14:paraId="46663613" w14:textId="77777777" w:rsidR="000714F0" w:rsidRPr="005F63A3" w:rsidRDefault="000714F0" w:rsidP="000714F0">
      <w:pPr>
        <w:spacing w:after="0" w:line="240" w:lineRule="auto"/>
        <w:ind w:firstLine="709"/>
        <w:jc w:val="both"/>
        <w:rPr>
          <w:rFonts w:ascii="Times New Roman" w:eastAsia="Calibri" w:hAnsi="Times New Roman" w:cs="Times New Roman"/>
          <w:b/>
          <w:bCs/>
          <w:sz w:val="24"/>
          <w:szCs w:val="24"/>
          <w:lang w:val="en-US"/>
        </w:rPr>
      </w:pPr>
      <w:r w:rsidRPr="005F63A3">
        <w:rPr>
          <w:rFonts w:ascii="Times New Roman" w:eastAsia="Calibri" w:hAnsi="Times New Roman" w:cs="Times New Roman"/>
          <w:b/>
          <w:bCs/>
          <w:sz w:val="24"/>
          <w:szCs w:val="24"/>
          <w:lang w:val="en-US"/>
        </w:rPr>
        <w:t>(</w:t>
      </w:r>
      <w:r w:rsidRPr="005F63A3">
        <w:rPr>
          <w:rFonts w:ascii="Times New Roman" w:eastAsia="Calibri" w:hAnsi="Times New Roman" w:cs="Times New Roman"/>
          <w:b/>
          <w:bCs/>
          <w:sz w:val="24"/>
          <w:szCs w:val="24"/>
        </w:rPr>
        <w:t>Date and place</w:t>
      </w:r>
      <w:r w:rsidRPr="005F63A3">
        <w:rPr>
          <w:rFonts w:ascii="Times New Roman" w:eastAsia="Calibri" w:hAnsi="Times New Roman" w:cs="Times New Roman"/>
          <w:b/>
          <w:bCs/>
          <w:sz w:val="24"/>
          <w:szCs w:val="24"/>
          <w:lang w:val="en-US"/>
        </w:rPr>
        <w:t>)</w:t>
      </w:r>
    </w:p>
    <w:p w14:paraId="5A3541AF"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p>
    <w:p w14:paraId="4825ABB1" w14:textId="370A2CE2" w:rsidR="000714F0" w:rsidRPr="009D4233" w:rsidRDefault="000714F0" w:rsidP="008B03A7">
      <w:pPr>
        <w:spacing w:after="0" w:line="240" w:lineRule="auto"/>
        <w:ind w:firstLine="709"/>
        <w:jc w:val="both"/>
        <w:rPr>
          <w:rFonts w:ascii="Times New Roman" w:eastAsia="Calibri" w:hAnsi="Times New Roman" w:cs="Times New Roman"/>
          <w:sz w:val="24"/>
          <w:szCs w:val="24"/>
        </w:rPr>
      </w:pPr>
      <w:r w:rsidRPr="005F63A3">
        <w:rPr>
          <w:rFonts w:ascii="Times New Roman" w:eastAsia="Calibri" w:hAnsi="Times New Roman" w:cs="Times New Roman"/>
          <w:b/>
          <w:bCs/>
          <w:sz w:val="24"/>
          <w:szCs w:val="24"/>
        </w:rPr>
        <w:t>……………………</w:t>
      </w:r>
      <w:r w:rsidRPr="005F63A3">
        <w:rPr>
          <w:rFonts w:ascii="Times New Roman" w:eastAsia="Calibri" w:hAnsi="Times New Roman" w:cs="Times New Roman"/>
          <w:b/>
          <w:bCs/>
          <w:sz w:val="24"/>
          <w:szCs w:val="24"/>
        </w:rPr>
        <w:tab/>
      </w:r>
      <w:r w:rsidRPr="009D4233">
        <w:rPr>
          <w:rFonts w:ascii="Times New Roman" w:eastAsia="Calibri" w:hAnsi="Times New Roman" w:cs="Times New Roman"/>
          <w:sz w:val="24"/>
          <w:szCs w:val="24"/>
        </w:rPr>
        <w:tab/>
      </w:r>
      <w:r w:rsidRPr="009D4233">
        <w:rPr>
          <w:rFonts w:ascii="Times New Roman" w:eastAsia="Calibri" w:hAnsi="Times New Roman" w:cs="Times New Roman"/>
          <w:sz w:val="24"/>
          <w:szCs w:val="24"/>
        </w:rPr>
        <w:tab/>
      </w:r>
      <w:r w:rsidRPr="009D4233">
        <w:rPr>
          <w:rFonts w:ascii="Times New Roman" w:eastAsia="Calibri" w:hAnsi="Times New Roman" w:cs="Times New Roman"/>
          <w:sz w:val="24"/>
          <w:szCs w:val="24"/>
        </w:rPr>
        <w:tab/>
      </w:r>
      <w:r w:rsidR="008B03A7" w:rsidRPr="005F63A3">
        <w:rPr>
          <w:rFonts w:ascii="Times New Roman" w:eastAsia="Calibri" w:hAnsi="Times New Roman" w:cs="Times New Roman"/>
          <w:b/>
          <w:bCs/>
          <w:sz w:val="24"/>
          <w:szCs w:val="24"/>
          <w:lang w:val="en-GB"/>
        </w:rPr>
        <w:t xml:space="preserve">       </w:t>
      </w:r>
      <w:r w:rsidRPr="005F63A3">
        <w:rPr>
          <w:rFonts w:ascii="Times New Roman" w:eastAsia="Calibri" w:hAnsi="Times New Roman" w:cs="Times New Roman"/>
          <w:b/>
          <w:bCs/>
          <w:sz w:val="24"/>
          <w:szCs w:val="24"/>
        </w:rPr>
        <w:t>………………………………..</w:t>
      </w:r>
    </w:p>
    <w:p w14:paraId="68388C53" w14:textId="77777777" w:rsidR="000714F0" w:rsidRPr="005F63A3" w:rsidRDefault="000714F0" w:rsidP="005F63A3">
      <w:pPr>
        <w:spacing w:after="0" w:line="240" w:lineRule="auto"/>
        <w:ind w:left="5387"/>
        <w:jc w:val="both"/>
        <w:rPr>
          <w:rFonts w:ascii="Times New Roman" w:eastAsia="Calibri" w:hAnsi="Times New Roman" w:cs="Times New Roman"/>
          <w:b/>
          <w:bCs/>
          <w:sz w:val="24"/>
          <w:szCs w:val="24"/>
        </w:rPr>
      </w:pPr>
      <w:r w:rsidRPr="005F63A3">
        <w:rPr>
          <w:rFonts w:ascii="Times New Roman" w:eastAsia="Calibri" w:hAnsi="Times New Roman" w:cs="Times New Roman"/>
          <w:b/>
          <w:bCs/>
          <w:sz w:val="24"/>
          <w:szCs w:val="24"/>
        </w:rPr>
        <w:t>(Signature of the person(s) representing the undertaking</w:t>
      </w:r>
      <w:r w:rsidRPr="005F63A3">
        <w:rPr>
          <w:rFonts w:ascii="Times New Roman" w:eastAsia="Calibri" w:hAnsi="Times New Roman" w:cs="Times New Roman"/>
          <w:b/>
          <w:bCs/>
          <w:sz w:val="24"/>
          <w:szCs w:val="24"/>
          <w:lang w:val="en-US"/>
        </w:rPr>
        <w:t xml:space="preserve"> u</w:t>
      </w:r>
      <w:r w:rsidRPr="005F63A3">
        <w:rPr>
          <w:rFonts w:ascii="Times New Roman" w:eastAsia="Calibri" w:hAnsi="Times New Roman" w:cs="Times New Roman"/>
          <w:b/>
          <w:bCs/>
          <w:sz w:val="24"/>
          <w:szCs w:val="24"/>
        </w:rPr>
        <w:t xml:space="preserve">nder Art. 78, para. 1 of the </w:t>
      </w:r>
      <w:r w:rsidRPr="005F63A3">
        <w:rPr>
          <w:rFonts w:ascii="Times New Roman" w:eastAsia="Calibri" w:hAnsi="Times New Roman" w:cs="Times New Roman"/>
          <w:b/>
          <w:bCs/>
          <w:sz w:val="24"/>
          <w:szCs w:val="24"/>
          <w:lang w:val="en-US"/>
        </w:rPr>
        <w:t>L</w:t>
      </w:r>
      <w:r w:rsidRPr="005F63A3">
        <w:rPr>
          <w:rFonts w:ascii="Times New Roman" w:eastAsia="Calibri" w:hAnsi="Times New Roman" w:cs="Times New Roman"/>
          <w:b/>
          <w:bCs/>
          <w:sz w:val="24"/>
          <w:szCs w:val="24"/>
        </w:rPr>
        <w:t xml:space="preserve">PC) </w:t>
      </w:r>
    </w:p>
    <w:p w14:paraId="5C6C42FD" w14:textId="77777777" w:rsidR="000714F0" w:rsidRPr="00592E35"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val="en-US" w:eastAsia="bg-BG"/>
        </w:rPr>
      </w:pPr>
    </w:p>
    <w:p w14:paraId="4052C0E5"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en-US" w:eastAsia="bg-BG"/>
        </w:rPr>
      </w:pPr>
      <w:r w:rsidRPr="009D4233">
        <w:rPr>
          <w:rFonts w:ascii="Times New Roman" w:eastAsia="Times New Roman" w:hAnsi="Times New Roman" w:cs="Times New Roman"/>
          <w:b/>
          <w:bCs/>
          <w:sz w:val="24"/>
          <w:szCs w:val="24"/>
          <w:lang w:val="en-US" w:eastAsia="bg-BG"/>
        </w:rPr>
        <w:t>With regard to the data and information in the Notification Form and the enclosed documents for which confidentiality is required</w:t>
      </w:r>
    </w:p>
    <w:p w14:paraId="41BEFAFE" w14:textId="004522AE"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 xml:space="preserve">The </w:t>
      </w:r>
      <w:r w:rsidR="00270D1B">
        <w:rPr>
          <w:rFonts w:ascii="Times New Roman" w:eastAsia="Times New Roman" w:hAnsi="Times New Roman" w:cs="Times New Roman"/>
          <w:bCs/>
          <w:sz w:val="24"/>
          <w:szCs w:val="24"/>
          <w:lang w:val="en-US" w:eastAsia="bg-BG"/>
        </w:rPr>
        <w:t xml:space="preserve">notifying party </w:t>
      </w:r>
      <w:r w:rsidRPr="009D4233">
        <w:rPr>
          <w:rFonts w:ascii="Times New Roman" w:eastAsia="Times New Roman" w:hAnsi="Times New Roman" w:cs="Times New Roman"/>
          <w:bCs/>
          <w:sz w:val="24"/>
          <w:szCs w:val="24"/>
          <w:lang w:val="en-US" w:eastAsia="bg-BG"/>
        </w:rPr>
        <w:t xml:space="preserve">may request specific information in the notification and/or in the attached documents and/or in certain parts thereof to be considered </w:t>
      </w:r>
      <w:r w:rsidR="00627807">
        <w:rPr>
          <w:rFonts w:ascii="Times New Roman" w:eastAsia="Times New Roman" w:hAnsi="Times New Roman" w:cs="Times New Roman"/>
          <w:bCs/>
          <w:sz w:val="24"/>
          <w:szCs w:val="24"/>
          <w:lang w:val="en-US" w:eastAsia="bg-BG"/>
        </w:rPr>
        <w:t xml:space="preserve">as </w:t>
      </w:r>
      <w:r w:rsidRPr="009D4233">
        <w:rPr>
          <w:rFonts w:ascii="Times New Roman" w:eastAsia="Times New Roman" w:hAnsi="Times New Roman" w:cs="Times New Roman"/>
          <w:bCs/>
          <w:sz w:val="24"/>
          <w:szCs w:val="24"/>
          <w:lang w:val="en-US" w:eastAsia="bg-BG"/>
        </w:rPr>
        <w:t xml:space="preserve">confidential and </w:t>
      </w:r>
      <w:r w:rsidR="00627807">
        <w:rPr>
          <w:rFonts w:ascii="Times New Roman" w:eastAsia="Times New Roman" w:hAnsi="Times New Roman" w:cs="Times New Roman"/>
          <w:bCs/>
          <w:sz w:val="24"/>
          <w:szCs w:val="24"/>
          <w:lang w:val="en-US" w:eastAsia="bg-BG"/>
        </w:rPr>
        <w:t xml:space="preserve">the </w:t>
      </w:r>
      <w:r w:rsidRPr="009D4233">
        <w:rPr>
          <w:rFonts w:ascii="Times New Roman" w:eastAsia="Times New Roman" w:hAnsi="Times New Roman" w:cs="Times New Roman"/>
          <w:bCs/>
          <w:sz w:val="24"/>
          <w:szCs w:val="24"/>
          <w:lang w:val="en-US" w:eastAsia="bg-BG"/>
        </w:rPr>
        <w:t xml:space="preserve">access to it </w:t>
      </w:r>
      <w:r w:rsidR="00627807">
        <w:rPr>
          <w:rFonts w:ascii="Times New Roman" w:eastAsia="Times New Roman" w:hAnsi="Times New Roman" w:cs="Times New Roman"/>
          <w:bCs/>
          <w:sz w:val="24"/>
          <w:szCs w:val="24"/>
          <w:lang w:val="en-US" w:eastAsia="bg-BG"/>
        </w:rPr>
        <w:t>to</w:t>
      </w:r>
      <w:r w:rsidRPr="009D4233">
        <w:rPr>
          <w:rFonts w:ascii="Times New Roman" w:eastAsia="Times New Roman" w:hAnsi="Times New Roman" w:cs="Times New Roman"/>
          <w:bCs/>
          <w:sz w:val="24"/>
          <w:szCs w:val="24"/>
          <w:lang w:val="en-US" w:eastAsia="bg-BG"/>
        </w:rPr>
        <w:t xml:space="preserve"> be restricted.</w:t>
      </w:r>
    </w:p>
    <w:p w14:paraId="2BCE18DE" w14:textId="77777777" w:rsidR="000714F0" w:rsidRPr="009D4233" w:rsidRDefault="000714F0" w:rsidP="000714F0">
      <w:pPr>
        <w:widowControl w:val="0"/>
        <w:autoSpaceDE w:val="0"/>
        <w:autoSpaceDN w:val="0"/>
        <w:adjustRightInd w:val="0"/>
        <w:spacing w:after="0" w:line="240" w:lineRule="auto"/>
        <w:ind w:right="-110"/>
        <w:rPr>
          <w:rFonts w:ascii="Times New Roman" w:eastAsia="Times New Roman" w:hAnsi="Times New Roman" w:cs="Times New Roman"/>
          <w:b/>
          <w:bCs/>
          <w:sz w:val="24"/>
          <w:szCs w:val="24"/>
          <w:u w:val="single"/>
          <w:lang w:val="en-US" w:eastAsia="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714F0" w:rsidRPr="009D4233" w14:paraId="0AF49397" w14:textId="77777777" w:rsidTr="00B81812">
        <w:tc>
          <w:tcPr>
            <w:tcW w:w="9072" w:type="dxa"/>
            <w:shd w:val="clear" w:color="auto" w:fill="D9D9D9"/>
          </w:tcPr>
          <w:p w14:paraId="1C9CCDF3" w14:textId="77777777" w:rsidR="000714F0" w:rsidRPr="009D4233" w:rsidRDefault="000714F0" w:rsidP="00B81812">
            <w:pPr>
              <w:spacing w:after="0" w:line="240" w:lineRule="auto"/>
              <w:ind w:firstLine="709"/>
              <w:jc w:val="both"/>
              <w:rPr>
                <w:rFonts w:ascii="Times New Roman" w:eastAsia="Calibri" w:hAnsi="Times New Roman" w:cs="Times New Roman"/>
                <w:i/>
              </w:rPr>
            </w:pPr>
            <w:r w:rsidRPr="009D4233">
              <w:rPr>
                <w:rFonts w:ascii="Times New Roman" w:eastAsia="Calibri" w:hAnsi="Times New Roman" w:cs="Times New Roman"/>
                <w:i/>
                <w:lang w:val="en-US"/>
              </w:rPr>
              <w:t xml:space="preserve">Please, on the grounds of </w:t>
            </w:r>
            <w:r w:rsidRPr="009D4233">
              <w:rPr>
                <w:rFonts w:ascii="Times New Roman" w:eastAsia="Calibri" w:hAnsi="Times New Roman" w:cs="Times New Roman"/>
                <w:i/>
              </w:rPr>
              <w:t>А</w:t>
            </w:r>
            <w:r w:rsidRPr="009D4233">
              <w:rPr>
                <w:rFonts w:ascii="Times New Roman" w:eastAsia="Calibri" w:hAnsi="Times New Roman" w:cs="Times New Roman"/>
                <w:i/>
                <w:lang w:val="en-US"/>
              </w:rPr>
              <w:t>rt. 55 of the LPC and paragraphs 9, 10, 11, 12 and 13 of the Rules on the access, use and storage of documents constituting production, trade or other secret, protected by law,</w:t>
            </w:r>
            <w:r w:rsidRPr="009D4233">
              <w:rPr>
                <w:rFonts w:ascii="Times New Roman" w:eastAsia="Calibri" w:hAnsi="Times New Roman" w:cs="Times New Roman"/>
              </w:rPr>
              <w:t xml:space="preserve"> </w:t>
            </w:r>
            <w:r w:rsidRPr="009D4233">
              <w:rPr>
                <w:rFonts w:ascii="Times New Roman" w:eastAsia="Calibri" w:hAnsi="Times New Roman" w:cs="Times New Roman"/>
                <w:i/>
                <w:lang w:val="en-US"/>
              </w:rPr>
              <w:t>adopted</w:t>
            </w:r>
            <w:r w:rsidRPr="009D4233">
              <w:rPr>
                <w:rFonts w:ascii="Times New Roman" w:eastAsia="Calibri" w:hAnsi="Times New Roman" w:cs="Times New Roman"/>
              </w:rPr>
              <w:t xml:space="preserve"> </w:t>
            </w:r>
            <w:r w:rsidRPr="009D4233">
              <w:rPr>
                <w:rFonts w:ascii="Times New Roman" w:eastAsia="Calibri" w:hAnsi="Times New Roman" w:cs="Times New Roman"/>
                <w:i/>
                <w:lang w:val="en-US"/>
              </w:rPr>
              <w:t>by CPC Decision No.</w:t>
            </w:r>
            <w:r w:rsidRPr="009D4233">
              <w:rPr>
                <w:rFonts w:ascii="Times New Roman" w:eastAsia="Calibri" w:hAnsi="Times New Roman" w:cs="Times New Roman"/>
              </w:rPr>
              <w:t xml:space="preserve"> </w:t>
            </w:r>
            <w:r w:rsidRPr="009D4233">
              <w:rPr>
                <w:rFonts w:ascii="Times New Roman" w:eastAsia="Calibri" w:hAnsi="Times New Roman" w:cs="Times New Roman"/>
                <w:i/>
                <w:lang w:val="en-US"/>
              </w:rPr>
              <w:t>161/19.02.2009,</w:t>
            </w:r>
            <w:r w:rsidRPr="009D4233">
              <w:rPr>
                <w:rFonts w:ascii="Times New Roman" w:eastAsia="Calibri" w:hAnsi="Times New Roman" w:cs="Times New Roman"/>
              </w:rPr>
              <w:t xml:space="preserve"> </w:t>
            </w:r>
            <w:r w:rsidRPr="009D4233">
              <w:rPr>
                <w:rFonts w:ascii="Times New Roman" w:eastAsia="Calibri" w:hAnsi="Times New Roman" w:cs="Times New Roman"/>
                <w:i/>
                <w:lang w:val="en-US"/>
              </w:rPr>
              <w:t>amend. and suppl. by CPC Decision No246/13.03.2013</w:t>
            </w:r>
            <w:r w:rsidRPr="009D4233">
              <w:rPr>
                <w:rFonts w:ascii="Times New Roman" w:eastAsia="Calibri" w:hAnsi="Times New Roman" w:cs="Times New Roman"/>
                <w:i/>
              </w:rPr>
              <w:t>(</w:t>
            </w:r>
            <w:hyperlink r:id="rId11" w:history="1">
              <w:r w:rsidRPr="009D4233">
                <w:rPr>
                  <w:rFonts w:ascii="Times New Roman" w:eastAsia="Calibri" w:hAnsi="Times New Roman" w:cs="Times New Roman"/>
                  <w:i/>
                  <w:color w:val="0000FF"/>
                  <w:u w:val="single"/>
                </w:rPr>
                <w:t>http://www.cpc.bg/General/Legislation.aspx</w:t>
              </w:r>
            </w:hyperlink>
            <w:r w:rsidRPr="009D4233">
              <w:rPr>
                <w:rFonts w:ascii="Times New Roman" w:eastAsia="Calibri" w:hAnsi="Times New Roman" w:cs="Times New Roman"/>
                <w:i/>
              </w:rPr>
              <w:t>),</w:t>
            </w:r>
            <w:r w:rsidRPr="009D4233">
              <w:rPr>
                <w:rFonts w:ascii="Times New Roman" w:eastAsia="Calibri" w:hAnsi="Times New Roman" w:cs="Times New Roman"/>
              </w:rPr>
              <w:t xml:space="preserve"> </w:t>
            </w:r>
            <w:r w:rsidRPr="009D4233">
              <w:rPr>
                <w:rFonts w:ascii="Times New Roman" w:eastAsia="Calibri" w:hAnsi="Times New Roman" w:cs="Times New Roman"/>
                <w:i/>
                <w:lang w:val="en-US"/>
              </w:rPr>
              <w:t>identify</w:t>
            </w:r>
            <w:r w:rsidRPr="009D4233">
              <w:rPr>
                <w:rFonts w:ascii="Times New Roman" w:eastAsia="Calibri" w:hAnsi="Times New Roman" w:cs="Times New Roman"/>
                <w:i/>
              </w:rPr>
              <w:t xml:space="preserve"> </w:t>
            </w:r>
            <w:r w:rsidRPr="009D4233">
              <w:rPr>
                <w:rFonts w:ascii="Times New Roman" w:eastAsia="Calibri" w:hAnsi="Times New Roman" w:cs="Times New Roman"/>
                <w:i/>
                <w:lang w:val="en-US"/>
              </w:rPr>
              <w:t>which documents</w:t>
            </w:r>
            <w:r w:rsidRPr="009D4233">
              <w:rPr>
                <w:rFonts w:ascii="Times New Roman" w:eastAsia="Calibri" w:hAnsi="Times New Roman" w:cs="Times New Roman"/>
                <w:i/>
              </w:rPr>
              <w:t xml:space="preserve"> or parts thereof contain a production, trade or other secret, protected by law</w:t>
            </w:r>
            <w:r w:rsidRPr="009D4233">
              <w:rPr>
                <w:rFonts w:ascii="Times New Roman" w:eastAsia="Calibri" w:hAnsi="Times New Roman" w:cs="Times New Roman"/>
                <w:i/>
                <w:lang w:val="en-US"/>
              </w:rPr>
              <w:t xml:space="preserve"> </w:t>
            </w:r>
            <w:r w:rsidRPr="009D4233">
              <w:rPr>
                <w:rFonts w:ascii="Times New Roman" w:eastAsia="Calibri" w:hAnsi="Times New Roman" w:cs="Times New Roman"/>
                <w:i/>
              </w:rPr>
              <w:t xml:space="preserve">in line with LPC and  should be classified as confidential. </w:t>
            </w:r>
          </w:p>
          <w:p w14:paraId="469599D3" w14:textId="77777777" w:rsidR="000714F0" w:rsidRPr="00B01498" w:rsidRDefault="000714F0" w:rsidP="00B81812">
            <w:pPr>
              <w:spacing w:after="0" w:line="240" w:lineRule="auto"/>
              <w:ind w:firstLine="709"/>
              <w:jc w:val="both"/>
              <w:rPr>
                <w:rFonts w:ascii="Times New Roman" w:eastAsia="Calibri" w:hAnsi="Times New Roman" w:cs="Times New Roman"/>
                <w:i/>
                <w:lang w:val="en-US"/>
              </w:rPr>
            </w:pPr>
            <w:r w:rsidRPr="009D4233">
              <w:rPr>
                <w:rFonts w:ascii="Times New Roman" w:eastAsia="Calibri" w:hAnsi="Times New Roman" w:cs="Times New Roman"/>
                <w:i/>
                <w:lang w:val="en-US"/>
              </w:rPr>
              <w:t xml:space="preserve">In this respect, you should </w:t>
            </w:r>
            <w:r w:rsidRPr="00B01498">
              <w:rPr>
                <w:rFonts w:ascii="Times New Roman" w:eastAsia="Calibri" w:hAnsi="Times New Roman" w:cs="Times New Roman"/>
                <w:i/>
                <w:lang w:val="en-US"/>
              </w:rPr>
              <w:t>state the confidential nature of information and of each document, which is part of the submitted materials, justifying its confidentiality and explaining how the disclosure of the information concerned could seriously harm the undertaking/s/ or their employee/s/.</w:t>
            </w:r>
          </w:p>
          <w:p w14:paraId="743B167B" w14:textId="01810427" w:rsidR="000714F0" w:rsidRPr="009D4233" w:rsidRDefault="000714F0" w:rsidP="00B81812">
            <w:pPr>
              <w:spacing w:after="0" w:line="240" w:lineRule="auto"/>
              <w:ind w:firstLine="709"/>
              <w:jc w:val="both"/>
              <w:rPr>
                <w:rFonts w:ascii="Times New Roman" w:eastAsia="Calibri" w:hAnsi="Times New Roman" w:cs="Times New Roman"/>
                <w:i/>
                <w:lang w:val="en-US"/>
              </w:rPr>
            </w:pPr>
            <w:r w:rsidRPr="00B01498">
              <w:rPr>
                <w:rFonts w:ascii="Times New Roman" w:eastAsia="Calibri" w:hAnsi="Times New Roman" w:cs="Times New Roman"/>
                <w:i/>
                <w:lang w:val="en-US"/>
              </w:rPr>
              <w:t xml:space="preserve">All materials provided in the course of the proceedings, </w:t>
            </w:r>
            <w:r w:rsidR="00910548">
              <w:rPr>
                <w:rFonts w:ascii="Times New Roman" w:eastAsia="Calibri" w:hAnsi="Times New Roman" w:cs="Times New Roman"/>
                <w:i/>
                <w:lang w:val="en-US"/>
              </w:rPr>
              <w:t>must</w:t>
            </w:r>
            <w:r w:rsidRPr="00B01498">
              <w:rPr>
                <w:rFonts w:ascii="Times New Roman" w:eastAsia="Calibri" w:hAnsi="Times New Roman" w:cs="Times New Roman"/>
                <w:i/>
                <w:lang w:val="en-US"/>
              </w:rPr>
              <w:t xml:space="preserve"> be submitted also in a non-confidential version where all data, claimed by the person to be confidential </w:t>
            </w:r>
            <w:r w:rsidR="00910548">
              <w:rPr>
                <w:rFonts w:ascii="Times New Roman" w:eastAsia="Calibri" w:hAnsi="Times New Roman" w:cs="Times New Roman"/>
                <w:i/>
                <w:lang w:val="en-US"/>
              </w:rPr>
              <w:t>is</w:t>
            </w:r>
            <w:r w:rsidRPr="009D4233">
              <w:rPr>
                <w:rFonts w:ascii="Times New Roman" w:eastAsia="Calibri" w:hAnsi="Times New Roman" w:cs="Times New Roman"/>
                <w:i/>
                <w:lang w:val="en-US"/>
              </w:rPr>
              <w:t xml:space="preserve"> deleted. The deleted information sh</w:t>
            </w:r>
            <w:r w:rsidR="00910548">
              <w:rPr>
                <w:rFonts w:ascii="Times New Roman" w:eastAsia="Calibri" w:hAnsi="Times New Roman" w:cs="Times New Roman"/>
                <w:i/>
                <w:lang w:val="en-US"/>
              </w:rPr>
              <w:t>ould</w:t>
            </w:r>
            <w:r w:rsidRPr="009D4233">
              <w:rPr>
                <w:rFonts w:ascii="Times New Roman" w:eastAsia="Calibri" w:hAnsi="Times New Roman" w:cs="Times New Roman"/>
                <w:i/>
                <w:lang w:val="en-US"/>
              </w:rPr>
              <w:t xml:space="preserve"> be replaced by (...)</w:t>
            </w:r>
            <w:r w:rsidR="00910548">
              <w:rPr>
                <w:rFonts w:ascii="Times New Roman" w:eastAsia="Calibri" w:hAnsi="Times New Roman" w:cs="Times New Roman"/>
                <w:i/>
                <w:lang w:val="en-US"/>
              </w:rPr>
              <w:t>*</w:t>
            </w:r>
            <w:r w:rsidRPr="009D4233">
              <w:rPr>
                <w:rFonts w:ascii="Times New Roman" w:eastAsia="Calibri" w:hAnsi="Times New Roman" w:cs="Times New Roman"/>
                <w:i/>
                <w:lang w:val="en-US"/>
              </w:rPr>
              <w:t xml:space="preserve"> and its contents sh</w:t>
            </w:r>
            <w:r w:rsidR="00C108DE">
              <w:rPr>
                <w:rFonts w:ascii="Times New Roman" w:eastAsia="Calibri" w:hAnsi="Times New Roman" w:cs="Times New Roman"/>
                <w:i/>
                <w:lang w:val="en-US"/>
              </w:rPr>
              <w:t>ould</w:t>
            </w:r>
            <w:r w:rsidRPr="009D4233">
              <w:rPr>
                <w:rFonts w:ascii="Times New Roman" w:eastAsia="Calibri" w:hAnsi="Times New Roman" w:cs="Times New Roman"/>
                <w:i/>
                <w:lang w:val="en-US"/>
              </w:rPr>
              <w:t xml:space="preserve"> be described shortly. In case all the provided information</w:t>
            </w:r>
            <w:r w:rsidR="00C108DE">
              <w:rPr>
                <w:rFonts w:ascii="Times New Roman" w:eastAsia="Calibri" w:hAnsi="Times New Roman" w:cs="Times New Roman"/>
                <w:i/>
                <w:lang w:val="en-US"/>
              </w:rPr>
              <w:t xml:space="preserve"> in a given </w:t>
            </w:r>
            <w:r w:rsidR="00153DCE">
              <w:rPr>
                <w:rFonts w:ascii="Times New Roman" w:eastAsia="Calibri" w:hAnsi="Times New Roman" w:cs="Times New Roman"/>
                <w:i/>
                <w:lang w:val="en-US"/>
              </w:rPr>
              <w:t xml:space="preserve">document </w:t>
            </w:r>
            <w:r w:rsidR="00153DCE" w:rsidRPr="009D4233">
              <w:rPr>
                <w:rFonts w:ascii="Times New Roman" w:eastAsia="Calibri" w:hAnsi="Times New Roman" w:cs="Times New Roman"/>
                <w:i/>
                <w:lang w:val="en-US"/>
              </w:rPr>
              <w:t>is</w:t>
            </w:r>
            <w:r w:rsidRPr="009D4233">
              <w:rPr>
                <w:rFonts w:ascii="Times New Roman" w:eastAsia="Calibri" w:hAnsi="Times New Roman" w:cs="Times New Roman"/>
                <w:i/>
                <w:lang w:val="en-US"/>
              </w:rPr>
              <w:t xml:space="preserve"> considered </w:t>
            </w:r>
            <w:r w:rsidR="00153DCE" w:rsidRPr="009D4233">
              <w:rPr>
                <w:rFonts w:ascii="Times New Roman" w:eastAsia="Calibri" w:hAnsi="Times New Roman" w:cs="Times New Roman"/>
                <w:i/>
                <w:lang w:val="en-US"/>
              </w:rPr>
              <w:t>confidential;</w:t>
            </w:r>
            <w:r w:rsidRPr="009D4233">
              <w:rPr>
                <w:rFonts w:ascii="Times New Roman" w:eastAsia="Calibri" w:hAnsi="Times New Roman" w:cs="Times New Roman"/>
                <w:i/>
                <w:lang w:val="en-US"/>
              </w:rPr>
              <w:t xml:space="preserve"> a short summary of its contents shall be presented.</w:t>
            </w:r>
          </w:p>
          <w:p w14:paraId="19DA5CEE" w14:textId="1A31C0B9" w:rsidR="000714F0" w:rsidRPr="009D4233" w:rsidRDefault="000714F0" w:rsidP="00B81812">
            <w:pPr>
              <w:spacing w:after="0" w:line="240" w:lineRule="auto"/>
              <w:ind w:firstLine="709"/>
              <w:jc w:val="both"/>
              <w:rPr>
                <w:rFonts w:ascii="Times New Roman" w:eastAsia="Calibri" w:hAnsi="Times New Roman" w:cs="Times New Roman"/>
                <w:i/>
                <w:lang w:val="en-US"/>
              </w:rPr>
            </w:pPr>
            <w:r w:rsidRPr="009D4233">
              <w:rPr>
                <w:rFonts w:ascii="Times New Roman" w:eastAsia="Calibri" w:hAnsi="Times New Roman" w:cs="Times New Roman"/>
                <w:i/>
                <w:lang w:val="en-US"/>
              </w:rPr>
              <w:t xml:space="preserve">You should keep in mind that the non-confidential version of the provided materials and the marked passages of deleted information shall be presented in a way allowing to assess whether the deleted information is of importance in relation </w:t>
            </w:r>
            <w:r w:rsidRPr="00B01498">
              <w:rPr>
                <w:rFonts w:ascii="Times New Roman" w:eastAsia="Calibri" w:hAnsi="Times New Roman" w:cs="Times New Roman"/>
                <w:i/>
                <w:lang w:val="en-US"/>
              </w:rPr>
              <w:t>to your</w:t>
            </w:r>
            <w:r>
              <w:rPr>
                <w:rFonts w:ascii="Times New Roman" w:eastAsia="Calibri" w:hAnsi="Times New Roman" w:cs="Times New Roman"/>
                <w:i/>
                <w:lang w:val="en-US"/>
              </w:rPr>
              <w:t xml:space="preserve"> </w:t>
            </w:r>
            <w:r w:rsidRPr="009D4233">
              <w:rPr>
                <w:rFonts w:ascii="Times New Roman" w:eastAsia="Calibri" w:hAnsi="Times New Roman" w:cs="Times New Roman"/>
                <w:i/>
                <w:lang w:val="en-US"/>
              </w:rPr>
              <w:t xml:space="preserve">right of </w:t>
            </w:r>
            <w:r w:rsidR="00C108DE" w:rsidRPr="009D4233">
              <w:rPr>
                <w:rFonts w:ascii="Times New Roman" w:eastAsia="Calibri" w:hAnsi="Times New Roman" w:cs="Times New Roman"/>
                <w:i/>
                <w:lang w:val="en-US"/>
              </w:rPr>
              <w:t>defense</w:t>
            </w:r>
            <w:r w:rsidRPr="009D4233">
              <w:rPr>
                <w:rFonts w:ascii="Times New Roman" w:eastAsia="Calibri" w:hAnsi="Times New Roman" w:cs="Times New Roman"/>
                <w:i/>
                <w:lang w:val="en-US"/>
              </w:rPr>
              <w:t xml:space="preserve"> and </w:t>
            </w:r>
            <w:r w:rsidR="00C108DE">
              <w:rPr>
                <w:rFonts w:ascii="Times New Roman" w:eastAsia="Calibri" w:hAnsi="Times New Roman" w:cs="Times New Roman"/>
                <w:i/>
                <w:lang w:val="en-US"/>
              </w:rPr>
              <w:t xml:space="preserve">respectively to assess </w:t>
            </w:r>
            <w:r w:rsidRPr="009D4233">
              <w:rPr>
                <w:rFonts w:ascii="Times New Roman" w:eastAsia="Calibri" w:hAnsi="Times New Roman" w:cs="Times New Roman"/>
                <w:i/>
                <w:lang w:val="en-US"/>
              </w:rPr>
              <w:t>whether there are grounds to request the Commission to grant</w:t>
            </w:r>
            <w:r w:rsidR="00C108DE">
              <w:rPr>
                <w:rFonts w:ascii="Times New Roman" w:eastAsia="Calibri" w:hAnsi="Times New Roman" w:cs="Times New Roman"/>
                <w:i/>
                <w:lang w:val="en-US"/>
              </w:rPr>
              <w:t xml:space="preserve"> you</w:t>
            </w:r>
            <w:r w:rsidRPr="009D4233">
              <w:rPr>
                <w:rFonts w:ascii="Times New Roman" w:eastAsia="Calibri" w:hAnsi="Times New Roman" w:cs="Times New Roman"/>
                <w:i/>
                <w:lang w:val="en-US"/>
              </w:rPr>
              <w:t xml:space="preserve"> access to the confidential materials.</w:t>
            </w:r>
          </w:p>
          <w:p w14:paraId="692BCDD5" w14:textId="77777777" w:rsidR="000714F0" w:rsidRPr="009D4233" w:rsidRDefault="000714F0" w:rsidP="00B81812">
            <w:pPr>
              <w:spacing w:after="0" w:line="240" w:lineRule="auto"/>
              <w:ind w:firstLine="709"/>
              <w:jc w:val="both"/>
              <w:rPr>
                <w:rFonts w:ascii="Times New Roman" w:eastAsia="Calibri" w:hAnsi="Times New Roman" w:cs="Times New Roman"/>
                <w:i/>
                <w:lang w:val="en-US"/>
              </w:rPr>
            </w:pPr>
            <w:r w:rsidRPr="009D4233">
              <w:rPr>
                <w:rFonts w:ascii="Times New Roman" w:eastAsia="Calibri" w:hAnsi="Times New Roman" w:cs="Times New Roman"/>
                <w:i/>
                <w:lang w:val="en-US"/>
              </w:rPr>
              <w:t>In order to prepare the acts of the CPC, in the non-confidential version of the notification or in the annexes thereto, the market shares of the undertakings participating in the concentration should be replaced by market shares within the following limits:</w:t>
            </w:r>
          </w:p>
          <w:p w14:paraId="50844722" w14:textId="77777777" w:rsidR="000714F0" w:rsidRPr="00B01498" w:rsidRDefault="000714F0" w:rsidP="00B81812">
            <w:pPr>
              <w:spacing w:after="0" w:line="240" w:lineRule="auto"/>
              <w:ind w:firstLine="709"/>
              <w:jc w:val="both"/>
              <w:rPr>
                <w:rFonts w:ascii="Times New Roman" w:eastAsia="Calibri" w:hAnsi="Times New Roman" w:cs="Times New Roman"/>
                <w:i/>
                <w:lang w:val="en-US"/>
              </w:rPr>
            </w:pPr>
            <w:r w:rsidRPr="009D4233">
              <w:rPr>
                <w:rFonts w:ascii="Times New Roman" w:eastAsia="Calibri" w:hAnsi="Times New Roman" w:cs="Times New Roman"/>
                <w:i/>
                <w:lang w:val="en-US"/>
              </w:rPr>
              <w:t xml:space="preserve">Between </w:t>
            </w:r>
            <w:r w:rsidRPr="00B01498">
              <w:rPr>
                <w:rFonts w:ascii="Times New Roman" w:eastAsia="Calibri" w:hAnsi="Times New Roman" w:cs="Times New Roman"/>
                <w:i/>
                <w:lang w:val="en-US"/>
              </w:rPr>
              <w:t>0 and 4.99% with [0-5]%</w:t>
            </w:r>
          </w:p>
          <w:p w14:paraId="7DA9CC9F"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5.0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[5-10]%</w:t>
            </w:r>
          </w:p>
          <w:p w14:paraId="761BF7D4"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10.0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19.99%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[10-20]%</w:t>
            </w:r>
          </w:p>
          <w:p w14:paraId="29FF7AD3"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20.0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29.99%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[20-30]%</w:t>
            </w:r>
          </w:p>
          <w:p w14:paraId="4917BF67"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30.0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39.99%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[30-40]%</w:t>
            </w:r>
          </w:p>
          <w:p w14:paraId="2F16A896"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lastRenderedPageBreak/>
              <w:t>Between</w:t>
            </w:r>
            <w:r w:rsidRPr="00B01498">
              <w:rPr>
                <w:rFonts w:ascii="Times New Roman" w:eastAsia="Calibri" w:hAnsi="Times New Roman" w:cs="Times New Roman"/>
                <w:i/>
              </w:rPr>
              <w:t xml:space="preserve"> 40.0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49.99% </w:t>
            </w:r>
            <w:r w:rsidRPr="00B01498">
              <w:rPr>
                <w:rFonts w:ascii="Times New Roman" w:eastAsia="Calibri" w:hAnsi="Times New Roman" w:cs="Times New Roman"/>
                <w:i/>
                <w:lang w:val="en-US"/>
              </w:rPr>
              <w:t xml:space="preserve"> with </w:t>
            </w:r>
            <w:r w:rsidRPr="00B01498">
              <w:rPr>
                <w:rFonts w:ascii="Times New Roman" w:eastAsia="Calibri" w:hAnsi="Times New Roman" w:cs="Times New Roman"/>
                <w:i/>
              </w:rPr>
              <w:t>[40-50]%</w:t>
            </w:r>
          </w:p>
          <w:p w14:paraId="134E57FD"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50.0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59.99% </w:t>
            </w:r>
            <w:r w:rsidRPr="00B01498">
              <w:rPr>
                <w:rFonts w:ascii="Times New Roman" w:eastAsia="Calibri" w:hAnsi="Times New Roman" w:cs="Times New Roman"/>
                <w:i/>
                <w:lang w:val="en-US"/>
              </w:rPr>
              <w:t xml:space="preserve">with </w:t>
            </w:r>
            <w:r w:rsidRPr="00B01498">
              <w:rPr>
                <w:rFonts w:ascii="Times New Roman" w:eastAsia="Calibri" w:hAnsi="Times New Roman" w:cs="Times New Roman"/>
                <w:i/>
              </w:rPr>
              <w:t>[50-60]%</w:t>
            </w:r>
          </w:p>
          <w:p w14:paraId="3F92420D"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60.0</w:t>
            </w:r>
            <w:r w:rsidRPr="00B01498">
              <w:rPr>
                <w:rFonts w:ascii="Times New Roman" w:eastAsia="Calibri" w:hAnsi="Times New Roman" w:cs="Times New Roman"/>
                <w:i/>
                <w:lang w:val="en-US"/>
              </w:rPr>
              <w:t xml:space="preserve"> and</w:t>
            </w:r>
            <w:r w:rsidRPr="00B01498">
              <w:rPr>
                <w:rFonts w:ascii="Times New Roman" w:eastAsia="Calibri" w:hAnsi="Times New Roman" w:cs="Times New Roman"/>
                <w:i/>
              </w:rPr>
              <w:t xml:space="preserve"> 69.99%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[60-70]%</w:t>
            </w:r>
          </w:p>
          <w:p w14:paraId="68FCCEF4"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70.0 </w:t>
            </w:r>
            <w:r w:rsidRPr="00B01498">
              <w:rPr>
                <w:rFonts w:ascii="Times New Roman" w:eastAsia="Calibri" w:hAnsi="Times New Roman" w:cs="Times New Roman"/>
                <w:i/>
                <w:lang w:val="en-US"/>
              </w:rPr>
              <w:t xml:space="preserve"> and </w:t>
            </w:r>
            <w:r w:rsidRPr="00B01498">
              <w:rPr>
                <w:rFonts w:ascii="Times New Roman" w:eastAsia="Calibri" w:hAnsi="Times New Roman" w:cs="Times New Roman"/>
                <w:i/>
              </w:rPr>
              <w:t>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[70-80]%</w:t>
            </w:r>
          </w:p>
          <w:p w14:paraId="459C4580" w14:textId="77777777" w:rsidR="000714F0" w:rsidRPr="00B01498" w:rsidRDefault="000714F0" w:rsidP="00B81812">
            <w:pPr>
              <w:spacing w:after="0" w:line="240" w:lineRule="auto"/>
              <w:ind w:firstLine="709"/>
              <w:jc w:val="both"/>
              <w:rPr>
                <w:rFonts w:ascii="Times New Roman" w:eastAsia="Calibri" w:hAnsi="Times New Roman" w:cs="Times New Roman"/>
                <w:i/>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80.0 </w:t>
            </w:r>
            <w:r w:rsidRPr="00B01498">
              <w:rPr>
                <w:rFonts w:ascii="Times New Roman" w:eastAsia="Calibri" w:hAnsi="Times New Roman" w:cs="Times New Roman"/>
                <w:i/>
                <w:lang w:val="en-US"/>
              </w:rPr>
              <w:t xml:space="preserve"> and </w:t>
            </w:r>
            <w:r w:rsidRPr="00B01498">
              <w:rPr>
                <w:rFonts w:ascii="Times New Roman" w:eastAsia="Calibri" w:hAnsi="Times New Roman" w:cs="Times New Roman"/>
                <w:i/>
              </w:rPr>
              <w:t>89.99%</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[80-90]%</w:t>
            </w:r>
          </w:p>
          <w:p w14:paraId="172317B2" w14:textId="068E11A7" w:rsidR="000714F0" w:rsidRPr="009D4233" w:rsidRDefault="000714F0" w:rsidP="00B81812">
            <w:pPr>
              <w:spacing w:after="0" w:line="240" w:lineRule="auto"/>
              <w:ind w:firstLine="709"/>
              <w:jc w:val="both"/>
              <w:rPr>
                <w:rFonts w:ascii="Times New Roman" w:eastAsia="Calibri" w:hAnsi="Times New Roman" w:cs="Times New Roman"/>
                <w:i/>
                <w:lang w:val="en-US"/>
              </w:rPr>
            </w:pPr>
            <w:r w:rsidRPr="00B01498">
              <w:rPr>
                <w:rFonts w:ascii="Times New Roman" w:eastAsia="Calibri" w:hAnsi="Times New Roman" w:cs="Times New Roman"/>
                <w:i/>
                <w:lang w:val="en-US"/>
              </w:rPr>
              <w:t>Between</w:t>
            </w:r>
            <w:r w:rsidRPr="00B01498">
              <w:rPr>
                <w:rFonts w:ascii="Times New Roman" w:eastAsia="Calibri" w:hAnsi="Times New Roman" w:cs="Times New Roman"/>
                <w:i/>
              </w:rPr>
              <w:t xml:space="preserve"> </w:t>
            </w:r>
            <w:r w:rsidR="00BA5E38" w:rsidRPr="00B01498">
              <w:rPr>
                <w:rFonts w:ascii="Times New Roman" w:eastAsia="Calibri" w:hAnsi="Times New Roman" w:cs="Times New Roman"/>
                <w:i/>
              </w:rPr>
              <w:t xml:space="preserve">90.0 </w:t>
            </w:r>
            <w:r w:rsidR="00BA5E38" w:rsidRPr="00B01498">
              <w:rPr>
                <w:rFonts w:ascii="Times New Roman" w:eastAsia="Calibri" w:hAnsi="Times New Roman" w:cs="Times New Roman"/>
                <w:i/>
                <w:lang w:val="en-US"/>
              </w:rPr>
              <w:t>and</w:t>
            </w:r>
            <w:r w:rsidRPr="00B01498">
              <w:rPr>
                <w:rFonts w:ascii="Times New Roman" w:eastAsia="Calibri" w:hAnsi="Times New Roman" w:cs="Times New Roman"/>
                <w:i/>
                <w:lang w:val="en-US"/>
              </w:rPr>
              <w:t xml:space="preserve"> </w:t>
            </w:r>
            <w:r w:rsidRPr="00B01498">
              <w:rPr>
                <w:rFonts w:ascii="Times New Roman" w:eastAsia="Calibri" w:hAnsi="Times New Roman" w:cs="Times New Roman"/>
                <w:i/>
              </w:rPr>
              <w:t>100%</w:t>
            </w:r>
            <w:r w:rsidRPr="00B01498">
              <w:rPr>
                <w:rFonts w:ascii="Times New Roman" w:eastAsia="Calibri" w:hAnsi="Times New Roman" w:cs="Times New Roman"/>
                <w:i/>
                <w:lang w:val="en-US"/>
              </w:rPr>
              <w:t xml:space="preserve"> with</w:t>
            </w:r>
            <w:r w:rsidRPr="00B01498">
              <w:rPr>
                <w:rFonts w:ascii="Times New Roman" w:eastAsia="Calibri" w:hAnsi="Times New Roman" w:cs="Times New Roman"/>
                <w:i/>
              </w:rPr>
              <w:t xml:space="preserve"> [90-100</w:t>
            </w:r>
            <w:r w:rsidRPr="009D4233">
              <w:rPr>
                <w:rFonts w:ascii="Times New Roman" w:eastAsia="Calibri" w:hAnsi="Times New Roman" w:cs="Times New Roman"/>
                <w:i/>
              </w:rPr>
              <w:t>]%.</w:t>
            </w:r>
          </w:p>
          <w:p w14:paraId="3850B320" w14:textId="77777777" w:rsidR="000714F0" w:rsidRPr="009D4233" w:rsidRDefault="000714F0" w:rsidP="00B81812">
            <w:pPr>
              <w:spacing w:after="0" w:line="240" w:lineRule="auto"/>
              <w:ind w:firstLine="567"/>
              <w:jc w:val="both"/>
              <w:rPr>
                <w:rFonts w:ascii="Times New Roman" w:eastAsia="Calibri" w:hAnsi="Times New Roman" w:cs="Times New Roman"/>
                <w:b/>
                <w:sz w:val="24"/>
                <w:szCs w:val="24"/>
              </w:rPr>
            </w:pPr>
            <w:r w:rsidRPr="009D4233">
              <w:rPr>
                <w:rFonts w:ascii="Times New Roman" w:eastAsia="Calibri" w:hAnsi="Times New Roman" w:cs="Times New Roman"/>
                <w:b/>
                <w:i/>
                <w:sz w:val="24"/>
                <w:szCs w:val="24"/>
              </w:rPr>
              <w:t xml:space="preserve"> </w:t>
            </w:r>
          </w:p>
        </w:tc>
      </w:tr>
    </w:tbl>
    <w:p w14:paraId="63CECDD6" w14:textId="77777777" w:rsidR="000714F0" w:rsidRPr="009D4233" w:rsidRDefault="000714F0" w:rsidP="000714F0">
      <w:pPr>
        <w:spacing w:after="200" w:line="276" w:lineRule="auto"/>
        <w:rPr>
          <w:rFonts w:ascii="Times New Roman" w:eastAsia="Calibri" w:hAnsi="Times New Roman" w:cs="Times New Roman"/>
          <w:sz w:val="24"/>
          <w:szCs w:val="24"/>
        </w:rPr>
      </w:pPr>
    </w:p>
    <w:p w14:paraId="0FBB7D9C"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 xml:space="preserve">Please note that the public version of the CPC decision, which is clear of a production, trade or other secret, protected by law, is published in the Commission's electronic register on the basis of </w:t>
      </w:r>
      <w:r w:rsidRPr="009D4233">
        <w:rPr>
          <w:rFonts w:ascii="Times New Roman" w:eastAsia="Times New Roman" w:hAnsi="Times New Roman" w:cs="Times New Roman"/>
          <w:bCs/>
          <w:sz w:val="24"/>
          <w:szCs w:val="24"/>
          <w:lang w:eastAsia="bg-BG"/>
        </w:rPr>
        <w:t>А</w:t>
      </w:r>
      <w:r w:rsidRPr="009D4233">
        <w:rPr>
          <w:rFonts w:ascii="Times New Roman" w:eastAsia="Times New Roman" w:hAnsi="Times New Roman" w:cs="Times New Roman"/>
          <w:bCs/>
          <w:sz w:val="24"/>
          <w:szCs w:val="24"/>
          <w:lang w:val="en-US" w:eastAsia="bg-BG"/>
        </w:rPr>
        <w:t xml:space="preserve">rt. 68, para. 2 of the LPC. </w:t>
      </w:r>
    </w:p>
    <w:p w14:paraId="26CE8E9C"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p>
    <w:p w14:paraId="5D41AE58" w14:textId="1CED9983" w:rsidR="000714F0"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en-US" w:eastAsia="bg-BG"/>
        </w:rPr>
      </w:pPr>
      <w:r w:rsidRPr="009D4233">
        <w:rPr>
          <w:rFonts w:ascii="Times New Roman" w:eastAsia="Times New Roman" w:hAnsi="Times New Roman" w:cs="Times New Roman"/>
          <w:b/>
          <w:bCs/>
          <w:sz w:val="24"/>
          <w:szCs w:val="24"/>
          <w:lang w:val="en-US" w:eastAsia="bg-BG"/>
        </w:rPr>
        <w:t>With regard to the information contained in this notice, which is lacking or in limited volume</w:t>
      </w:r>
    </w:p>
    <w:p w14:paraId="6226E8A4" w14:textId="77777777" w:rsidR="0068648D" w:rsidRPr="009D4233" w:rsidRDefault="0068648D"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en-US" w:eastAsia="bg-BG"/>
        </w:rPr>
      </w:pPr>
    </w:p>
    <w:p w14:paraId="3BCA3E3C" w14:textId="25C5078A" w:rsidR="000714F0" w:rsidRPr="005F63A3" w:rsidRDefault="000714F0" w:rsidP="000714F0">
      <w:pPr>
        <w:pBdr>
          <w:top w:val="single" w:sz="4" w:space="1" w:color="auto"/>
          <w:left w:val="single" w:sz="4" w:space="4" w:color="auto"/>
          <w:bottom w:val="single" w:sz="4" w:space="1" w:color="auto"/>
          <w:right w:val="single" w:sz="4" w:space="4" w:color="auto"/>
        </w:pBdr>
        <w:shd w:val="clear" w:color="auto" w:fill="D9D9D9"/>
        <w:spacing w:after="0" w:line="240" w:lineRule="auto"/>
        <w:ind w:firstLine="567"/>
        <w:jc w:val="both"/>
        <w:rPr>
          <w:rFonts w:ascii="Times New Roman" w:eastAsia="Calibri" w:hAnsi="Times New Roman" w:cs="Times New Roman"/>
          <w:i/>
          <w:sz w:val="24"/>
          <w:szCs w:val="24"/>
          <w:shd w:val="clear" w:color="auto" w:fill="D9D9D9"/>
          <w:lang w:val="en-US"/>
        </w:rPr>
      </w:pPr>
      <w:r w:rsidRPr="005F63A3">
        <w:rPr>
          <w:rFonts w:ascii="Times New Roman" w:eastAsia="Calibri" w:hAnsi="Times New Roman" w:cs="Times New Roman"/>
          <w:i/>
          <w:sz w:val="24"/>
          <w:szCs w:val="24"/>
          <w:shd w:val="clear" w:color="auto" w:fill="D9D9D9"/>
          <w:lang w:val="en-US"/>
        </w:rPr>
        <w:t xml:space="preserve">If in your view, in light of the characteristics of the proposed concentration, it is not necessary to answer a particular question or to attach a document requested in the application form, either in its entirety or in the depth required in the application form, or if a question is not applicable to the </w:t>
      </w:r>
      <w:r w:rsidR="00D157AB">
        <w:rPr>
          <w:rFonts w:ascii="Times New Roman" w:eastAsia="Calibri" w:hAnsi="Times New Roman" w:cs="Times New Roman"/>
          <w:i/>
          <w:sz w:val="24"/>
          <w:szCs w:val="24"/>
          <w:shd w:val="clear" w:color="auto" w:fill="D9D9D9"/>
          <w:lang w:val="en-US"/>
        </w:rPr>
        <w:t xml:space="preserve">proposed </w:t>
      </w:r>
      <w:r w:rsidRPr="005F63A3">
        <w:rPr>
          <w:rFonts w:ascii="Times New Roman" w:eastAsia="Calibri" w:hAnsi="Times New Roman" w:cs="Times New Roman"/>
          <w:i/>
          <w:sz w:val="24"/>
          <w:szCs w:val="24"/>
          <w:shd w:val="clear" w:color="auto" w:fill="D9D9D9"/>
          <w:lang w:val="en-US"/>
        </w:rPr>
        <w:t xml:space="preserve">concentration, please state which questions or parts of questions (or documents or parts of documents if applicable) fall into this category, providing detailed justification </w:t>
      </w:r>
      <w:r w:rsidR="00D157AB">
        <w:rPr>
          <w:rFonts w:ascii="Times New Roman" w:eastAsia="Calibri" w:hAnsi="Times New Roman" w:cs="Times New Roman"/>
          <w:i/>
          <w:sz w:val="24"/>
          <w:szCs w:val="24"/>
          <w:shd w:val="clear" w:color="auto" w:fill="D9D9D9"/>
          <w:lang w:val="en-US"/>
        </w:rPr>
        <w:t>why</w:t>
      </w:r>
      <w:r w:rsidRPr="005F63A3">
        <w:rPr>
          <w:rFonts w:ascii="Times New Roman" w:eastAsia="Calibri" w:hAnsi="Times New Roman" w:cs="Times New Roman"/>
          <w:i/>
          <w:sz w:val="24"/>
          <w:szCs w:val="24"/>
          <w:shd w:val="clear" w:color="auto" w:fill="D9D9D9"/>
          <w:lang w:val="en-US"/>
        </w:rPr>
        <w:t xml:space="preserve"> the information </w:t>
      </w:r>
      <w:r w:rsidR="00D157AB">
        <w:rPr>
          <w:rFonts w:ascii="Times New Roman" w:eastAsia="Calibri" w:hAnsi="Times New Roman" w:cs="Times New Roman"/>
          <w:i/>
          <w:sz w:val="24"/>
          <w:szCs w:val="24"/>
          <w:shd w:val="clear" w:color="auto" w:fill="D9D9D9"/>
          <w:lang w:val="en-US"/>
        </w:rPr>
        <w:t>is not being provided</w:t>
      </w:r>
      <w:r w:rsidRPr="005F63A3">
        <w:rPr>
          <w:rFonts w:ascii="Times New Roman" w:eastAsia="Calibri" w:hAnsi="Times New Roman" w:cs="Times New Roman"/>
          <w:i/>
          <w:sz w:val="24"/>
          <w:szCs w:val="24"/>
          <w:shd w:val="clear" w:color="auto" w:fill="D9D9D9"/>
          <w:lang w:val="en-US"/>
        </w:rPr>
        <w:t xml:space="preserve">, or </w:t>
      </w:r>
      <w:r w:rsidR="00D157AB">
        <w:rPr>
          <w:rFonts w:ascii="Times New Roman" w:eastAsia="Calibri" w:hAnsi="Times New Roman" w:cs="Times New Roman"/>
          <w:i/>
          <w:sz w:val="24"/>
          <w:szCs w:val="24"/>
          <w:shd w:val="clear" w:color="auto" w:fill="D9D9D9"/>
          <w:lang w:val="en-US"/>
        </w:rPr>
        <w:t>why</w:t>
      </w:r>
      <w:r w:rsidRPr="005F63A3">
        <w:rPr>
          <w:rFonts w:ascii="Times New Roman" w:eastAsia="Calibri" w:hAnsi="Times New Roman" w:cs="Times New Roman"/>
          <w:i/>
          <w:sz w:val="24"/>
          <w:szCs w:val="24"/>
          <w:shd w:val="clear" w:color="auto" w:fill="D9D9D9"/>
          <w:lang w:val="en-US"/>
        </w:rPr>
        <w:t xml:space="preserve"> the question is not applicable to the concentration concerned, and demonstrate that in the absence of such information the application still contains all the facts and data necessary for the assessment of the application.</w:t>
      </w:r>
    </w:p>
    <w:p w14:paraId="58C25C96" w14:textId="77777777" w:rsidR="000714F0" w:rsidRPr="009D4233" w:rsidRDefault="000714F0" w:rsidP="000714F0">
      <w:pPr>
        <w:widowControl w:val="0"/>
        <w:autoSpaceDE w:val="0"/>
        <w:autoSpaceDN w:val="0"/>
        <w:adjustRightInd w:val="0"/>
        <w:spacing w:after="0" w:line="240" w:lineRule="auto"/>
        <w:ind w:right="-110"/>
        <w:jc w:val="both"/>
        <w:rPr>
          <w:rFonts w:ascii="Times New Roman" w:eastAsia="Times New Roman" w:hAnsi="Times New Roman" w:cs="Times New Roman"/>
          <w:b/>
          <w:bCs/>
          <w:sz w:val="24"/>
          <w:szCs w:val="24"/>
          <w:lang w:eastAsia="bg-BG"/>
        </w:rPr>
      </w:pPr>
    </w:p>
    <w:p w14:paraId="3366C9B3" w14:textId="54236BD2"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en-US" w:eastAsia="bg-BG"/>
        </w:rPr>
      </w:pPr>
      <w:r w:rsidRPr="009D4233">
        <w:rPr>
          <w:rFonts w:ascii="Times New Roman" w:eastAsia="Times New Roman" w:hAnsi="Times New Roman" w:cs="Times New Roman"/>
          <w:bCs/>
          <w:sz w:val="24"/>
          <w:szCs w:val="24"/>
          <w:lang w:val="en-US" w:eastAsia="bg-BG"/>
        </w:rPr>
        <w:t xml:space="preserve">The documents attached to the Notification Form may be originals or copies thereof. </w:t>
      </w:r>
      <w:r w:rsidR="00E92CE4">
        <w:rPr>
          <w:rFonts w:ascii="Times New Roman" w:eastAsia="Times New Roman" w:hAnsi="Times New Roman" w:cs="Times New Roman"/>
          <w:bCs/>
          <w:sz w:val="24"/>
          <w:szCs w:val="24"/>
          <w:lang w:val="en-US" w:eastAsia="bg-BG"/>
        </w:rPr>
        <w:t>T</w:t>
      </w:r>
      <w:r w:rsidRPr="009D4233">
        <w:rPr>
          <w:rFonts w:ascii="Times New Roman" w:eastAsia="Times New Roman" w:hAnsi="Times New Roman" w:cs="Times New Roman"/>
          <w:bCs/>
          <w:sz w:val="24"/>
          <w:szCs w:val="24"/>
          <w:lang w:val="en-US" w:eastAsia="bg-BG"/>
        </w:rPr>
        <w:t xml:space="preserve">he latter </w:t>
      </w:r>
      <w:r w:rsidR="00E92CE4">
        <w:rPr>
          <w:rFonts w:ascii="Times New Roman" w:eastAsia="Times New Roman" w:hAnsi="Times New Roman" w:cs="Times New Roman"/>
          <w:bCs/>
          <w:sz w:val="24"/>
          <w:szCs w:val="24"/>
          <w:lang w:val="en-US" w:eastAsia="bg-BG"/>
        </w:rPr>
        <w:t>must be</w:t>
      </w:r>
      <w:r w:rsidRPr="009D4233">
        <w:rPr>
          <w:rFonts w:ascii="Times New Roman" w:eastAsia="Times New Roman" w:hAnsi="Times New Roman" w:cs="Times New Roman"/>
          <w:bCs/>
          <w:sz w:val="24"/>
          <w:szCs w:val="24"/>
          <w:lang w:val="en-US" w:eastAsia="bg-BG"/>
        </w:rPr>
        <w:t xml:space="preserve"> </w:t>
      </w:r>
      <w:r w:rsidR="007B5C93">
        <w:rPr>
          <w:rFonts w:ascii="Times New Roman" w:eastAsia="Times New Roman" w:hAnsi="Times New Roman" w:cs="Times New Roman"/>
          <w:bCs/>
          <w:sz w:val="24"/>
          <w:szCs w:val="24"/>
          <w:lang w:val="en-US" w:eastAsia="bg-BG"/>
        </w:rPr>
        <w:t xml:space="preserve">verified in regard to its </w:t>
      </w:r>
      <w:r w:rsidRPr="009D4233">
        <w:rPr>
          <w:rFonts w:ascii="Times New Roman" w:eastAsia="Times New Roman" w:hAnsi="Times New Roman" w:cs="Times New Roman"/>
          <w:bCs/>
          <w:sz w:val="24"/>
          <w:szCs w:val="24"/>
          <w:lang w:val="en-US" w:eastAsia="bg-BG"/>
        </w:rPr>
        <w:t xml:space="preserve">completeness and authenticity </w:t>
      </w:r>
      <w:r w:rsidR="007B5C93">
        <w:rPr>
          <w:rFonts w:ascii="Times New Roman" w:eastAsia="Times New Roman" w:hAnsi="Times New Roman" w:cs="Times New Roman"/>
          <w:bCs/>
          <w:sz w:val="24"/>
          <w:szCs w:val="24"/>
          <w:lang w:val="en-US" w:eastAsia="bg-BG"/>
        </w:rPr>
        <w:t xml:space="preserve">by the notifying party. </w:t>
      </w:r>
      <w:r w:rsidRPr="009D4233">
        <w:rPr>
          <w:rFonts w:ascii="Times New Roman" w:eastAsia="Times New Roman" w:hAnsi="Times New Roman" w:cs="Times New Roman"/>
          <w:bCs/>
          <w:sz w:val="24"/>
          <w:szCs w:val="24"/>
          <w:lang w:val="en-US" w:eastAsia="bg-BG"/>
        </w:rPr>
        <w:t xml:space="preserve">The documents submitted in foreign language </w:t>
      </w:r>
      <w:r w:rsidR="007B5C93">
        <w:rPr>
          <w:rFonts w:ascii="Times New Roman" w:eastAsia="Times New Roman" w:hAnsi="Times New Roman" w:cs="Times New Roman"/>
          <w:bCs/>
          <w:sz w:val="24"/>
          <w:szCs w:val="24"/>
          <w:lang w:val="en-US" w:eastAsia="bg-BG"/>
        </w:rPr>
        <w:t>must</w:t>
      </w:r>
      <w:r w:rsidRPr="009D4233">
        <w:rPr>
          <w:rFonts w:ascii="Times New Roman" w:eastAsia="Times New Roman" w:hAnsi="Times New Roman" w:cs="Times New Roman"/>
          <w:bCs/>
          <w:sz w:val="24"/>
          <w:szCs w:val="24"/>
          <w:lang w:val="en-US" w:eastAsia="bg-BG"/>
        </w:rPr>
        <w:t xml:space="preserve"> be supported by an accurate translation into Bulgarian</w:t>
      </w:r>
      <w:r w:rsidR="00A6053B">
        <w:rPr>
          <w:rFonts w:ascii="Times New Roman" w:eastAsia="Times New Roman" w:hAnsi="Times New Roman" w:cs="Times New Roman"/>
          <w:bCs/>
          <w:sz w:val="24"/>
          <w:szCs w:val="24"/>
          <w:lang w:val="en-US" w:eastAsia="bg-BG"/>
        </w:rPr>
        <w:t xml:space="preserve"> language</w:t>
      </w:r>
      <w:r w:rsidRPr="009D4233">
        <w:rPr>
          <w:rFonts w:ascii="Times New Roman" w:eastAsia="Times New Roman" w:hAnsi="Times New Roman" w:cs="Times New Roman"/>
          <w:bCs/>
          <w:sz w:val="24"/>
          <w:szCs w:val="24"/>
          <w:lang w:val="en-US" w:eastAsia="bg-BG"/>
        </w:rPr>
        <w:t>.</w:t>
      </w:r>
      <w:r w:rsidRPr="009D4233">
        <w:rPr>
          <w:rFonts w:ascii="Times New Roman" w:eastAsia="Times New Roman" w:hAnsi="Times New Roman" w:cs="Times New Roman"/>
          <w:sz w:val="26"/>
          <w:szCs w:val="26"/>
          <w:lang w:val="en-US" w:eastAsia="bg-BG"/>
        </w:rPr>
        <w:t xml:space="preserve"> </w:t>
      </w:r>
    </w:p>
    <w:p w14:paraId="09549E64" w14:textId="1995AB9E"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 xml:space="preserve">In addition to the information </w:t>
      </w:r>
      <w:r w:rsidR="006414ED">
        <w:rPr>
          <w:rFonts w:ascii="Times New Roman" w:eastAsia="Times New Roman" w:hAnsi="Times New Roman" w:cs="Times New Roman"/>
          <w:bCs/>
          <w:sz w:val="24"/>
          <w:szCs w:val="24"/>
          <w:lang w:val="en-US" w:eastAsia="bg-BG"/>
        </w:rPr>
        <w:t>listed</w:t>
      </w:r>
      <w:r w:rsidRPr="009D4233">
        <w:rPr>
          <w:rFonts w:ascii="Times New Roman" w:eastAsia="Times New Roman" w:hAnsi="Times New Roman" w:cs="Times New Roman"/>
          <w:bCs/>
          <w:sz w:val="24"/>
          <w:szCs w:val="24"/>
          <w:lang w:val="en-US" w:eastAsia="bg-BG"/>
        </w:rPr>
        <w:t xml:space="preserve"> in this Form, before initiating the procedure and during the appraisal itself the CPC may also request the notifying party to present </w:t>
      </w:r>
      <w:r w:rsidRPr="005F63A3">
        <w:rPr>
          <w:rFonts w:ascii="Times New Roman" w:eastAsia="Times New Roman" w:hAnsi="Times New Roman" w:cs="Times New Roman"/>
          <w:bCs/>
          <w:i/>
          <w:iCs/>
          <w:sz w:val="24"/>
          <w:szCs w:val="24"/>
          <w:lang w:val="en-US" w:eastAsia="bg-BG"/>
        </w:rPr>
        <w:t>additional information</w:t>
      </w:r>
      <w:r w:rsidRPr="009D4233">
        <w:rPr>
          <w:rFonts w:ascii="Times New Roman" w:eastAsia="Times New Roman" w:hAnsi="Times New Roman" w:cs="Times New Roman"/>
          <w:bCs/>
          <w:sz w:val="24"/>
          <w:szCs w:val="24"/>
          <w:lang w:val="en-US" w:eastAsia="bg-BG"/>
        </w:rPr>
        <w:t xml:space="preserve"> that is necessary for the assessment of the particular concentration. </w:t>
      </w:r>
    </w:p>
    <w:p w14:paraId="0E4D04F3" w14:textId="2DBF4204" w:rsidR="000714F0" w:rsidRPr="00B01498"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9D4233">
        <w:rPr>
          <w:rFonts w:ascii="Times New Roman" w:eastAsia="Times New Roman" w:hAnsi="Times New Roman" w:cs="Times New Roman"/>
          <w:bCs/>
          <w:sz w:val="24"/>
          <w:szCs w:val="24"/>
          <w:lang w:val="en-US" w:eastAsia="bg-BG"/>
        </w:rPr>
        <w:t xml:space="preserve">The Notification </w:t>
      </w:r>
      <w:r w:rsidR="00363393">
        <w:rPr>
          <w:rFonts w:ascii="Times New Roman" w:eastAsia="Times New Roman" w:hAnsi="Times New Roman" w:cs="Times New Roman"/>
          <w:bCs/>
          <w:sz w:val="24"/>
          <w:szCs w:val="24"/>
          <w:lang w:val="en-US" w:eastAsia="bg-BG"/>
        </w:rPr>
        <w:t>/</w:t>
      </w:r>
      <w:r w:rsidRPr="009D4233">
        <w:rPr>
          <w:rFonts w:ascii="Times New Roman" w:eastAsia="Times New Roman" w:hAnsi="Times New Roman" w:cs="Times New Roman"/>
          <w:bCs/>
          <w:sz w:val="24"/>
          <w:szCs w:val="24"/>
          <w:lang w:val="en-US" w:eastAsia="bg-BG"/>
        </w:rPr>
        <w:t>and the attached evidence</w:t>
      </w:r>
      <w:r w:rsidR="00363393">
        <w:rPr>
          <w:rFonts w:ascii="Times New Roman" w:eastAsia="Times New Roman" w:hAnsi="Times New Roman" w:cs="Times New Roman"/>
          <w:bCs/>
          <w:sz w:val="24"/>
          <w:szCs w:val="24"/>
          <w:lang w:val="en-US" w:eastAsia="bg-BG"/>
        </w:rPr>
        <w:t>/</w:t>
      </w:r>
      <w:r w:rsidRPr="009D4233">
        <w:rPr>
          <w:rFonts w:ascii="Times New Roman" w:eastAsia="Times New Roman" w:hAnsi="Times New Roman" w:cs="Times New Roman"/>
          <w:bCs/>
          <w:sz w:val="24"/>
          <w:szCs w:val="24"/>
          <w:lang w:val="en-US" w:eastAsia="bg-BG"/>
        </w:rPr>
        <w:t xml:space="preserve"> are to be submitted on paper and </w:t>
      </w:r>
      <w:r w:rsidR="00363393">
        <w:rPr>
          <w:rFonts w:ascii="Times New Roman" w:eastAsia="Times New Roman" w:hAnsi="Times New Roman" w:cs="Times New Roman"/>
          <w:bCs/>
          <w:sz w:val="24"/>
          <w:szCs w:val="24"/>
          <w:lang w:val="en-US" w:eastAsia="bg-BG"/>
        </w:rPr>
        <w:t xml:space="preserve">on an </w:t>
      </w:r>
      <w:r w:rsidRPr="009D4233">
        <w:rPr>
          <w:rFonts w:ascii="Times New Roman" w:eastAsia="Times New Roman" w:hAnsi="Times New Roman" w:cs="Times New Roman"/>
          <w:bCs/>
          <w:sz w:val="24"/>
          <w:szCs w:val="24"/>
          <w:lang w:val="en-US" w:eastAsia="bg-BG"/>
        </w:rPr>
        <w:t>electronic</w:t>
      </w:r>
      <w:r w:rsidR="00363393">
        <w:rPr>
          <w:rFonts w:ascii="Times New Roman" w:eastAsia="Times New Roman" w:hAnsi="Times New Roman" w:cs="Times New Roman"/>
          <w:bCs/>
          <w:sz w:val="24"/>
          <w:szCs w:val="24"/>
          <w:lang w:val="en-US" w:eastAsia="bg-BG"/>
        </w:rPr>
        <w:t xml:space="preserve"> medium</w:t>
      </w:r>
      <w:r w:rsidRPr="009D4233">
        <w:rPr>
          <w:rFonts w:ascii="Times New Roman" w:eastAsia="Times New Roman" w:hAnsi="Times New Roman" w:cs="Times New Roman"/>
          <w:bCs/>
          <w:sz w:val="24"/>
          <w:szCs w:val="24"/>
          <w:vertAlign w:val="superscript"/>
          <w:lang w:val="en-US" w:eastAsia="bg-BG"/>
        </w:rPr>
        <w:footnoteReference w:id="1"/>
      </w:r>
      <w:r w:rsidRPr="009D4233">
        <w:rPr>
          <w:rFonts w:ascii="Times New Roman" w:eastAsia="Times New Roman" w:hAnsi="Times New Roman" w:cs="Times New Roman"/>
          <w:bCs/>
          <w:sz w:val="24"/>
          <w:szCs w:val="24"/>
          <w:lang w:val="en-US" w:eastAsia="bg-BG"/>
        </w:rPr>
        <w:t xml:space="preserve"> at the Record-keeping Department of the CPC </w:t>
      </w:r>
      <w:r w:rsidR="00EA267C">
        <w:rPr>
          <w:rFonts w:ascii="Times New Roman" w:eastAsia="Times New Roman" w:hAnsi="Times New Roman" w:cs="Times New Roman"/>
          <w:bCs/>
          <w:sz w:val="24"/>
          <w:szCs w:val="24"/>
          <w:lang w:val="en-US" w:eastAsia="bg-BG"/>
        </w:rPr>
        <w:t xml:space="preserve">at </w:t>
      </w:r>
      <w:r w:rsidRPr="009D4233">
        <w:rPr>
          <w:rFonts w:ascii="Times New Roman" w:eastAsia="Times New Roman" w:hAnsi="Times New Roman" w:cs="Times New Roman"/>
          <w:bCs/>
          <w:sz w:val="24"/>
          <w:szCs w:val="24"/>
          <w:lang w:val="en-US" w:eastAsia="bg-BG"/>
        </w:rPr>
        <w:t xml:space="preserve">18, "Vitosha" Blvd., Sofia 1000 during each working day from </w:t>
      </w:r>
      <w:r w:rsidRPr="00B01498">
        <w:rPr>
          <w:rFonts w:ascii="Times New Roman" w:eastAsia="Times New Roman" w:hAnsi="Times New Roman" w:cs="Times New Roman"/>
          <w:bCs/>
          <w:sz w:val="24"/>
          <w:szCs w:val="24"/>
          <w:lang w:val="en-US" w:eastAsia="bg-BG"/>
        </w:rPr>
        <w:t xml:space="preserve">9.00 </w:t>
      </w:r>
      <w:r w:rsidR="00DB0CC9" w:rsidRPr="00B01498">
        <w:rPr>
          <w:rFonts w:ascii="Times New Roman" w:eastAsia="Times New Roman" w:hAnsi="Times New Roman" w:cs="Times New Roman"/>
          <w:bCs/>
          <w:sz w:val="24"/>
          <w:szCs w:val="24"/>
          <w:lang w:val="en-US" w:eastAsia="bg-BG"/>
        </w:rPr>
        <w:t>a.m.</w:t>
      </w:r>
      <w:r w:rsidRPr="00B01498">
        <w:rPr>
          <w:rFonts w:ascii="Times New Roman" w:eastAsia="Times New Roman" w:hAnsi="Times New Roman" w:cs="Times New Roman"/>
          <w:bCs/>
          <w:sz w:val="24"/>
          <w:szCs w:val="24"/>
          <w:lang w:val="en-US" w:eastAsia="bg-BG"/>
        </w:rPr>
        <w:t xml:space="preserve"> to 4.00 p.m.</w:t>
      </w:r>
      <w:r w:rsidRPr="00B01498">
        <w:rPr>
          <w:rFonts w:ascii="Times New Roman" w:eastAsia="Calibri" w:hAnsi="Times New Roman" w:cs="Times New Roman"/>
          <w:lang w:val="en-US"/>
        </w:rPr>
        <w:t xml:space="preserve"> </w:t>
      </w:r>
      <w:r w:rsidRPr="00B01498">
        <w:rPr>
          <w:rFonts w:ascii="Times New Roman" w:eastAsia="Times New Roman" w:hAnsi="Times New Roman" w:cs="Times New Roman"/>
          <w:bCs/>
          <w:sz w:val="24"/>
          <w:szCs w:val="24"/>
          <w:lang w:val="en-US" w:eastAsia="bg-BG"/>
        </w:rPr>
        <w:t xml:space="preserve">On Friday and the days preceding public holidays </w:t>
      </w:r>
      <w:r w:rsidR="00EA267C">
        <w:rPr>
          <w:rFonts w:ascii="Times New Roman" w:eastAsia="Times New Roman" w:hAnsi="Times New Roman" w:cs="Times New Roman"/>
          <w:bCs/>
          <w:sz w:val="24"/>
          <w:szCs w:val="24"/>
          <w:lang w:val="en-US" w:eastAsia="bg-BG"/>
        </w:rPr>
        <w:t xml:space="preserve">it is proffered </w:t>
      </w:r>
      <w:r w:rsidRPr="00B01498">
        <w:rPr>
          <w:rFonts w:ascii="Times New Roman" w:eastAsia="Times New Roman" w:hAnsi="Times New Roman" w:cs="Times New Roman"/>
          <w:bCs/>
          <w:sz w:val="24"/>
          <w:szCs w:val="24"/>
          <w:lang w:val="en-US" w:eastAsia="bg-BG"/>
        </w:rPr>
        <w:t xml:space="preserve">Notifications to be filed </w:t>
      </w:r>
      <w:r w:rsidR="00EA267C">
        <w:rPr>
          <w:rFonts w:ascii="Times New Roman" w:eastAsia="Times New Roman" w:hAnsi="Times New Roman" w:cs="Times New Roman"/>
          <w:bCs/>
          <w:sz w:val="24"/>
          <w:szCs w:val="24"/>
          <w:lang w:val="en-US" w:eastAsia="bg-BG"/>
        </w:rPr>
        <w:t>by</w:t>
      </w:r>
      <w:r w:rsidRPr="00B01498">
        <w:rPr>
          <w:rFonts w:ascii="Times New Roman" w:eastAsia="Times New Roman" w:hAnsi="Times New Roman" w:cs="Times New Roman"/>
          <w:bCs/>
          <w:sz w:val="24"/>
          <w:szCs w:val="24"/>
          <w:lang w:val="en-US" w:eastAsia="bg-BG"/>
        </w:rPr>
        <w:t xml:space="preserve"> 2.00 p.m. In certain exceptional cases a Notification may also be faxed, mailed or sent via a courier service. A non-confidential version of the notification shall also be submitted.</w:t>
      </w:r>
    </w:p>
    <w:p w14:paraId="3BC38E9B" w14:textId="34F5840E" w:rsidR="000714F0" w:rsidRPr="005F63A3" w:rsidRDefault="000714F0" w:rsidP="005F63A3">
      <w:pPr>
        <w:rPr>
          <w:rFonts w:ascii="Times New Roman" w:eastAsia="Times New Roman" w:hAnsi="Times New Roman" w:cs="Times New Roman"/>
          <w:sz w:val="24"/>
          <w:szCs w:val="24"/>
          <w:lang w:val="en-GB" w:eastAsia="en-GB"/>
        </w:rPr>
      </w:pPr>
      <w:r w:rsidRPr="00B01498">
        <w:rPr>
          <w:rFonts w:ascii="Times New Roman" w:eastAsia="Times New Roman" w:hAnsi="Times New Roman" w:cs="Times New Roman"/>
          <w:bCs/>
          <w:sz w:val="24"/>
          <w:szCs w:val="24"/>
          <w:lang w:val="en-US" w:eastAsia="bg-BG"/>
        </w:rPr>
        <w:t xml:space="preserve">When submitting a Notification, </w:t>
      </w:r>
      <w:r w:rsidR="00E05C52">
        <w:rPr>
          <w:rFonts w:ascii="Times New Roman" w:eastAsia="Times New Roman" w:hAnsi="Times New Roman" w:cs="Times New Roman"/>
          <w:bCs/>
          <w:sz w:val="24"/>
          <w:szCs w:val="24"/>
          <w:lang w:val="en-US" w:eastAsia="bg-BG"/>
        </w:rPr>
        <w:t xml:space="preserve">proof of paid fee should be also presented, paid in cash or via bank transfer </w:t>
      </w:r>
      <w:r w:rsidRPr="00B01498">
        <w:rPr>
          <w:rFonts w:ascii="Times New Roman" w:eastAsia="Times New Roman" w:hAnsi="Times New Roman" w:cs="Times New Roman"/>
          <w:bCs/>
          <w:sz w:val="24"/>
          <w:szCs w:val="24"/>
          <w:lang w:val="en-US" w:eastAsia="bg-BG"/>
        </w:rPr>
        <w:t xml:space="preserve">amounting to BGN 2000 </w:t>
      </w:r>
      <w:r w:rsidR="00E05C52">
        <w:rPr>
          <w:rFonts w:ascii="Times New Roman" w:eastAsia="Times New Roman" w:hAnsi="Times New Roman" w:cs="Times New Roman"/>
          <w:bCs/>
          <w:sz w:val="24"/>
          <w:szCs w:val="24"/>
          <w:lang w:val="en-US" w:eastAsia="bg-BG"/>
        </w:rPr>
        <w:t xml:space="preserve">to </w:t>
      </w:r>
      <w:r w:rsidRPr="00B01498">
        <w:rPr>
          <w:rFonts w:ascii="Times New Roman" w:eastAsia="Times New Roman" w:hAnsi="Times New Roman" w:cs="Times New Roman"/>
          <w:bCs/>
          <w:sz w:val="24"/>
          <w:szCs w:val="24"/>
          <w:lang w:val="en-US" w:eastAsia="bg-BG"/>
        </w:rPr>
        <w:t>the CPC</w:t>
      </w:r>
      <w:r w:rsidR="00E05C52">
        <w:rPr>
          <w:rFonts w:ascii="Times New Roman" w:eastAsia="Times New Roman" w:hAnsi="Times New Roman" w:cs="Times New Roman"/>
          <w:bCs/>
          <w:sz w:val="24"/>
          <w:szCs w:val="24"/>
          <w:lang w:val="en-US" w:eastAsia="bg-BG"/>
        </w:rPr>
        <w:t>’s account</w:t>
      </w:r>
      <w:r w:rsidR="00B86DC2">
        <w:rPr>
          <w:rFonts w:ascii="Times New Roman" w:eastAsia="Times New Roman" w:hAnsi="Times New Roman" w:cs="Times New Roman"/>
          <w:bCs/>
          <w:sz w:val="24"/>
          <w:szCs w:val="24"/>
          <w:lang w:val="en-US" w:eastAsia="bg-BG"/>
        </w:rPr>
        <w:t xml:space="preserve"> </w:t>
      </w:r>
      <w:r w:rsidRPr="00B01498">
        <w:rPr>
          <w:rFonts w:ascii="Times New Roman" w:eastAsia="Times New Roman" w:hAnsi="Times New Roman" w:cs="Times New Roman"/>
          <w:bCs/>
          <w:sz w:val="24"/>
          <w:szCs w:val="24"/>
          <w:lang w:val="en-US" w:eastAsia="bg-BG"/>
        </w:rPr>
        <w:t>(</w:t>
      </w:r>
      <w:r w:rsidR="00B86DC2" w:rsidRPr="005F63A3">
        <w:t>http://www.cpc.bg/Additional/IbanInfo.aspx</w:t>
      </w:r>
      <w:r w:rsidRPr="00B01498">
        <w:rPr>
          <w:rFonts w:ascii="Times New Roman" w:eastAsia="Times New Roman" w:hAnsi="Times New Roman" w:cs="Times New Roman"/>
          <w:bCs/>
          <w:sz w:val="24"/>
          <w:szCs w:val="24"/>
          <w:lang w:val="en-US" w:eastAsia="bg-BG"/>
        </w:rPr>
        <w:t>),</w:t>
      </w:r>
      <w:r w:rsidR="002A7F9B">
        <w:rPr>
          <w:rFonts w:ascii="Times New Roman" w:eastAsia="Times New Roman" w:hAnsi="Times New Roman" w:cs="Times New Roman"/>
          <w:bCs/>
          <w:sz w:val="24"/>
          <w:szCs w:val="24"/>
          <w:lang w:val="en-US" w:eastAsia="bg-BG"/>
        </w:rPr>
        <w:t xml:space="preserve"> </w:t>
      </w:r>
      <w:r w:rsidR="002A7F9B" w:rsidRPr="005F63A3">
        <w:rPr>
          <w:rFonts w:ascii="Times New Roman" w:eastAsia="Times New Roman" w:hAnsi="Times New Roman" w:cs="Times New Roman"/>
          <w:i/>
          <w:iCs/>
          <w:sz w:val="24"/>
          <w:szCs w:val="24"/>
          <w:lang w:val="en-GB" w:eastAsia="en-GB"/>
        </w:rPr>
        <w:t>fee</w:t>
      </w:r>
      <w:r w:rsidR="002A7F9B" w:rsidRPr="002A7F9B">
        <w:rPr>
          <w:rFonts w:ascii="Times New Roman" w:eastAsia="Times New Roman" w:hAnsi="Times New Roman" w:cs="Times New Roman"/>
          <w:sz w:val="24"/>
          <w:szCs w:val="24"/>
          <w:lang w:val="en-GB" w:eastAsia="en-GB"/>
        </w:rPr>
        <w:t xml:space="preserve"> for requesting a pe</w:t>
      </w:r>
      <w:r w:rsidR="002A7F9B">
        <w:rPr>
          <w:rFonts w:ascii="Times New Roman" w:eastAsia="Times New Roman" w:hAnsi="Times New Roman" w:cs="Times New Roman"/>
          <w:sz w:val="24"/>
          <w:szCs w:val="24"/>
          <w:lang w:val="en-GB" w:eastAsia="en-GB"/>
        </w:rPr>
        <w:t>rmition,</w:t>
      </w:r>
      <w:r w:rsidRPr="00B01498">
        <w:rPr>
          <w:rFonts w:ascii="Times New Roman" w:eastAsia="Times New Roman" w:hAnsi="Times New Roman" w:cs="Times New Roman"/>
          <w:bCs/>
          <w:sz w:val="24"/>
          <w:szCs w:val="24"/>
          <w:lang w:val="en-US" w:eastAsia="bg-BG"/>
        </w:rPr>
        <w:t xml:space="preserve"> according to Art. 1, item 1 of the Fee Tariff, which are collected by the CPC under the LPC, PPA and CA.</w:t>
      </w:r>
      <w:r w:rsidRPr="00B01498">
        <w:rPr>
          <w:rFonts w:ascii="Times New Roman" w:eastAsia="Calibri" w:hAnsi="Times New Roman" w:cs="Times New Roman"/>
          <w:lang w:val="en-US"/>
        </w:rPr>
        <w:t xml:space="preserve"> </w:t>
      </w:r>
      <w:r w:rsidR="00A504BA">
        <w:rPr>
          <w:rFonts w:ascii="Times New Roman" w:eastAsia="Calibri" w:hAnsi="Times New Roman" w:cs="Times New Roman"/>
          <w:lang w:val="en-US"/>
        </w:rPr>
        <w:t>For</w:t>
      </w:r>
      <w:r w:rsidRPr="00B01498">
        <w:rPr>
          <w:rFonts w:ascii="Times New Roman" w:eastAsia="Times New Roman" w:hAnsi="Times New Roman" w:cs="Times New Roman"/>
          <w:bCs/>
          <w:sz w:val="24"/>
          <w:szCs w:val="24"/>
          <w:lang w:val="en-US" w:eastAsia="bg-BG"/>
        </w:rPr>
        <w:t xml:space="preserve"> bank transfer </w:t>
      </w:r>
      <w:r w:rsidR="00A504BA">
        <w:rPr>
          <w:rFonts w:ascii="Times New Roman" w:eastAsia="Times New Roman" w:hAnsi="Times New Roman" w:cs="Times New Roman"/>
          <w:bCs/>
          <w:sz w:val="24"/>
          <w:szCs w:val="24"/>
          <w:lang w:val="en-US" w:eastAsia="bg-BG"/>
        </w:rPr>
        <w:t xml:space="preserve">payments </w:t>
      </w:r>
      <w:r w:rsidRPr="00B01498">
        <w:rPr>
          <w:rFonts w:ascii="Times New Roman" w:eastAsia="Times New Roman" w:hAnsi="Times New Roman" w:cs="Times New Roman"/>
          <w:bCs/>
          <w:sz w:val="24"/>
          <w:szCs w:val="24"/>
          <w:lang w:val="en-US" w:eastAsia="bg-BG"/>
        </w:rPr>
        <w:t>of the</w:t>
      </w:r>
      <w:r w:rsidR="00A504BA">
        <w:rPr>
          <w:rFonts w:ascii="Times New Roman" w:eastAsia="Times New Roman" w:hAnsi="Times New Roman" w:cs="Times New Roman"/>
          <w:bCs/>
          <w:sz w:val="24"/>
          <w:szCs w:val="24"/>
          <w:lang w:val="en-GB" w:eastAsia="bg-BG"/>
        </w:rPr>
        <w:t>payable</w:t>
      </w:r>
      <w:r w:rsidRPr="00B01498">
        <w:rPr>
          <w:rFonts w:ascii="Times New Roman" w:eastAsia="Times New Roman" w:hAnsi="Times New Roman" w:cs="Times New Roman"/>
          <w:bCs/>
          <w:sz w:val="24"/>
          <w:szCs w:val="24"/>
          <w:lang w:val="en-US" w:eastAsia="bg-BG"/>
        </w:rPr>
        <w:t xml:space="preserve"> fee the payment document should contain explicitly the name of the notifying undertaking(s).</w:t>
      </w:r>
    </w:p>
    <w:p w14:paraId="5842B037" w14:textId="4C325942" w:rsidR="000714F0" w:rsidRPr="00B01498"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sidRPr="00B01498">
        <w:rPr>
          <w:rFonts w:ascii="Times New Roman" w:eastAsia="Times New Roman" w:hAnsi="Times New Roman" w:cs="Times New Roman"/>
          <w:bCs/>
          <w:sz w:val="24"/>
          <w:szCs w:val="24"/>
          <w:lang w:val="en-US" w:eastAsia="bg-BG"/>
        </w:rPr>
        <w:t>The notification shall initiate proceedings</w:t>
      </w:r>
      <w:r w:rsidRPr="00B01498">
        <w:rPr>
          <w:rFonts w:ascii="Times New Roman" w:eastAsia="CIDFont+F1" w:hAnsi="Times New Roman" w:cs="Times New Roman"/>
          <w:sz w:val="26"/>
          <w:szCs w:val="26"/>
          <w:lang w:val="en-US" w:eastAsia="bg-BG"/>
        </w:rPr>
        <w:t xml:space="preserve"> </w:t>
      </w:r>
      <w:r w:rsidRPr="00B01498">
        <w:rPr>
          <w:rFonts w:ascii="Times New Roman" w:eastAsia="Times New Roman" w:hAnsi="Times New Roman" w:cs="Times New Roman"/>
          <w:bCs/>
          <w:sz w:val="24"/>
          <w:szCs w:val="24"/>
          <w:lang w:eastAsia="bg-BG"/>
        </w:rPr>
        <w:t>to assess a concentration</w:t>
      </w:r>
      <w:r w:rsidRPr="00B01498">
        <w:rPr>
          <w:rFonts w:ascii="Times New Roman" w:eastAsia="Times New Roman" w:hAnsi="Times New Roman" w:cs="Times New Roman"/>
          <w:bCs/>
          <w:sz w:val="24"/>
          <w:szCs w:val="24"/>
          <w:lang w:val="en-US" w:eastAsia="bg-BG"/>
        </w:rPr>
        <w:t xml:space="preserve"> under Chapter 8 of the LPC,</w:t>
      </w:r>
      <w:r w:rsidRPr="00B01498">
        <w:rPr>
          <w:rFonts w:ascii="Times New Roman" w:eastAsia="Calibri" w:hAnsi="Times New Roman" w:cs="Times New Roman"/>
          <w:lang w:val="en-US"/>
        </w:rPr>
        <w:t xml:space="preserve"> </w:t>
      </w:r>
      <w:r w:rsidRPr="00B01498">
        <w:rPr>
          <w:rFonts w:ascii="Times New Roman" w:eastAsia="Times New Roman" w:hAnsi="Times New Roman" w:cs="Times New Roman"/>
          <w:bCs/>
          <w:sz w:val="24"/>
          <w:szCs w:val="24"/>
          <w:lang w:val="en-US" w:eastAsia="bg-BG"/>
        </w:rPr>
        <w:t xml:space="preserve">once a paper-copy notification has been received by the Record-keeping Department of the CPC containing the information/and </w:t>
      </w:r>
      <w:r w:rsidR="00EC17E1">
        <w:rPr>
          <w:rFonts w:ascii="Times New Roman" w:eastAsia="Times New Roman" w:hAnsi="Times New Roman" w:cs="Times New Roman"/>
          <w:bCs/>
          <w:sz w:val="24"/>
          <w:szCs w:val="24"/>
          <w:lang w:val="en-US" w:eastAsia="bg-BG"/>
        </w:rPr>
        <w:t xml:space="preserve">the </w:t>
      </w:r>
      <w:r w:rsidRPr="00B01498">
        <w:rPr>
          <w:rFonts w:ascii="Times New Roman" w:eastAsia="Times New Roman" w:hAnsi="Times New Roman" w:cs="Times New Roman"/>
          <w:bCs/>
          <w:sz w:val="24"/>
          <w:szCs w:val="24"/>
          <w:lang w:val="en-US" w:eastAsia="bg-BG"/>
        </w:rPr>
        <w:t>applications</w:t>
      </w:r>
      <w:r w:rsidR="00EC17E1">
        <w:rPr>
          <w:rFonts w:ascii="Times New Roman" w:eastAsia="Times New Roman" w:hAnsi="Times New Roman" w:cs="Times New Roman"/>
          <w:bCs/>
          <w:sz w:val="24"/>
          <w:szCs w:val="24"/>
          <w:lang w:val="en-US" w:eastAsia="bg-BG"/>
        </w:rPr>
        <w:t>/</w:t>
      </w:r>
      <w:r w:rsidRPr="00B01498">
        <w:rPr>
          <w:rFonts w:ascii="Times New Roman" w:eastAsia="Times New Roman" w:hAnsi="Times New Roman" w:cs="Times New Roman"/>
          <w:bCs/>
          <w:sz w:val="24"/>
          <w:szCs w:val="24"/>
          <w:lang w:val="en-US" w:eastAsia="bg-BG"/>
        </w:rPr>
        <w:t xml:space="preserve"> attached to the Notification Form </w:t>
      </w:r>
      <w:r w:rsidRPr="00B01498">
        <w:rPr>
          <w:rFonts w:ascii="Times New Roman" w:eastAsia="Times New Roman" w:hAnsi="Times New Roman" w:cs="Times New Roman"/>
          <w:bCs/>
          <w:sz w:val="24"/>
          <w:szCs w:val="24"/>
          <w:lang w:val="en-US" w:eastAsia="bg-BG"/>
        </w:rPr>
        <w:lastRenderedPageBreak/>
        <w:t xml:space="preserve">and a document for paid fee. </w:t>
      </w:r>
    </w:p>
    <w:p w14:paraId="116F1B01" w14:textId="7B6F5C02" w:rsidR="000714F0" w:rsidRPr="009D4233" w:rsidRDefault="001B0788"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bg-BG"/>
        </w:rPr>
      </w:pPr>
      <w:r>
        <w:rPr>
          <w:rFonts w:ascii="Times New Roman" w:eastAsia="Times New Roman" w:hAnsi="Times New Roman" w:cs="Times New Roman"/>
          <w:bCs/>
          <w:sz w:val="24"/>
          <w:szCs w:val="24"/>
          <w:lang w:val="en-US" w:eastAsia="bg-BG"/>
        </w:rPr>
        <w:t>Prior to</w:t>
      </w:r>
      <w:r w:rsidR="000714F0" w:rsidRPr="00B01498">
        <w:rPr>
          <w:rFonts w:ascii="Times New Roman" w:eastAsia="Times New Roman" w:hAnsi="Times New Roman" w:cs="Times New Roman"/>
          <w:bCs/>
          <w:sz w:val="24"/>
          <w:szCs w:val="24"/>
          <w:lang w:val="en-US" w:eastAsia="bg-BG"/>
        </w:rPr>
        <w:t xml:space="preserve"> submitting the Notification Form under art. 79 of the LPC the notifying </w:t>
      </w:r>
      <w:r w:rsidR="000714F0" w:rsidRPr="00B01498">
        <w:rPr>
          <w:rFonts w:ascii="Times New Roman" w:eastAsia="Times New Roman" w:hAnsi="Times New Roman" w:cs="Times New Roman"/>
          <w:bCs/>
          <w:sz w:val="24"/>
          <w:szCs w:val="24"/>
          <w:lang w:eastAsia="bg-BG"/>
        </w:rPr>
        <w:t>р</w:t>
      </w:r>
      <w:r w:rsidR="000714F0" w:rsidRPr="00B01498">
        <w:rPr>
          <w:rFonts w:ascii="Times New Roman" w:eastAsia="Times New Roman" w:hAnsi="Times New Roman" w:cs="Times New Roman"/>
          <w:bCs/>
          <w:sz w:val="24"/>
          <w:szCs w:val="24"/>
          <w:lang w:val="en-US" w:eastAsia="bg-BG"/>
        </w:rPr>
        <w:t xml:space="preserve">arty may consult the CPC </w:t>
      </w:r>
      <w:r w:rsidR="000714F0" w:rsidRPr="00B01498">
        <w:rPr>
          <w:rFonts w:ascii="Times New Roman" w:eastAsia="Times New Roman" w:hAnsi="Times New Roman" w:cs="Times New Roman"/>
          <w:sz w:val="24"/>
          <w:szCs w:val="24"/>
          <w:lang w:eastAsia="bg-BG"/>
        </w:rPr>
        <w:t xml:space="preserve">regarding the volume </w:t>
      </w:r>
      <w:r w:rsidR="000714F0" w:rsidRPr="00B01498">
        <w:rPr>
          <w:rFonts w:ascii="Times New Roman" w:eastAsia="Times New Roman" w:hAnsi="Times New Roman" w:cs="Times New Roman"/>
          <w:bCs/>
          <w:sz w:val="24"/>
          <w:szCs w:val="24"/>
          <w:lang w:val="en-US" w:eastAsia="bg-BG"/>
        </w:rPr>
        <w:t xml:space="preserve">of information/documents </w:t>
      </w:r>
      <w:r>
        <w:rPr>
          <w:rFonts w:ascii="Times New Roman" w:eastAsia="Times New Roman" w:hAnsi="Times New Roman" w:cs="Times New Roman"/>
          <w:bCs/>
          <w:sz w:val="24"/>
          <w:szCs w:val="24"/>
          <w:lang w:val="en-US" w:eastAsia="bg-BG"/>
        </w:rPr>
        <w:t xml:space="preserve">which </w:t>
      </w:r>
      <w:r w:rsidR="000714F0" w:rsidRPr="00B01498">
        <w:rPr>
          <w:rFonts w:ascii="Times New Roman" w:eastAsia="Times New Roman" w:hAnsi="Times New Roman" w:cs="Times New Roman"/>
          <w:bCs/>
          <w:sz w:val="24"/>
          <w:szCs w:val="24"/>
          <w:lang w:val="en-US" w:eastAsia="bg-BG"/>
        </w:rPr>
        <w:t xml:space="preserve">it </w:t>
      </w:r>
      <w:r w:rsidR="000714F0" w:rsidRPr="00B01498">
        <w:rPr>
          <w:rFonts w:ascii="Times New Roman" w:eastAsia="Times New Roman" w:hAnsi="Times New Roman" w:cs="Times New Roman"/>
          <w:sz w:val="24"/>
          <w:szCs w:val="24"/>
          <w:lang w:eastAsia="bg-BG"/>
        </w:rPr>
        <w:t>should contain</w:t>
      </w:r>
      <w:r w:rsidR="000714F0" w:rsidRPr="00B01498">
        <w:rPr>
          <w:rFonts w:ascii="Times New Roman" w:eastAsia="Times New Roman" w:hAnsi="Times New Roman" w:cs="Times New Roman"/>
          <w:bCs/>
          <w:sz w:val="24"/>
          <w:szCs w:val="24"/>
          <w:lang w:val="en-US" w:eastAsia="bg-BG"/>
        </w:rPr>
        <w:t xml:space="preserve">. The consultation is </w:t>
      </w:r>
      <w:r>
        <w:rPr>
          <w:rFonts w:ascii="Times New Roman" w:eastAsia="Times New Roman" w:hAnsi="Times New Roman" w:cs="Times New Roman"/>
          <w:bCs/>
          <w:sz w:val="24"/>
          <w:szCs w:val="24"/>
          <w:lang w:val="en-US" w:eastAsia="bg-BG"/>
        </w:rPr>
        <w:t>held</w:t>
      </w:r>
      <w:r w:rsidR="000714F0" w:rsidRPr="00B01498">
        <w:rPr>
          <w:rFonts w:ascii="Times New Roman" w:eastAsia="Times New Roman" w:hAnsi="Times New Roman" w:cs="Times New Roman"/>
          <w:bCs/>
          <w:sz w:val="24"/>
          <w:szCs w:val="24"/>
          <w:lang w:val="en-US" w:eastAsia="bg-BG"/>
        </w:rPr>
        <w:t xml:space="preserve"> after a written application to the CPC requesting</w:t>
      </w:r>
      <w:r w:rsidR="000714F0" w:rsidRPr="009D4233">
        <w:rPr>
          <w:rFonts w:ascii="Times New Roman" w:eastAsia="Times New Roman" w:hAnsi="Times New Roman" w:cs="Times New Roman"/>
          <w:bCs/>
          <w:sz w:val="24"/>
          <w:szCs w:val="24"/>
          <w:lang w:val="en-US" w:eastAsia="bg-BG"/>
        </w:rPr>
        <w:t xml:space="preserve"> a pre-notification meeting with experts from the Directorate </w:t>
      </w:r>
      <w:r w:rsidR="000714F0" w:rsidRPr="009D4233">
        <w:rPr>
          <w:rFonts w:ascii="Times New Roman" w:eastAsia="Times New Roman" w:hAnsi="Times New Roman" w:cs="Times New Roman"/>
          <w:bCs/>
          <w:sz w:val="24"/>
          <w:szCs w:val="24"/>
          <w:lang w:eastAsia="bg-BG"/>
        </w:rPr>
        <w:t>„</w:t>
      </w:r>
      <w:r w:rsidR="000714F0" w:rsidRPr="009D4233">
        <w:rPr>
          <w:rFonts w:ascii="Times New Roman" w:eastAsia="Times New Roman" w:hAnsi="Times New Roman" w:cs="Times New Roman"/>
          <w:bCs/>
          <w:sz w:val="24"/>
          <w:szCs w:val="24"/>
          <w:lang w:val="en-US" w:eastAsia="bg-BG"/>
        </w:rPr>
        <w:t>Antitrust and concentrations".</w:t>
      </w:r>
    </w:p>
    <w:p w14:paraId="6E6BB3DA"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val="en-US" w:eastAsia="bg-BG"/>
        </w:rPr>
      </w:pPr>
    </w:p>
    <w:p w14:paraId="34DF9EC4"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val="en-US" w:eastAsia="bg-BG"/>
        </w:rPr>
      </w:pPr>
      <w:r w:rsidRPr="009D4233">
        <w:rPr>
          <w:rFonts w:ascii="Times New Roman" w:eastAsia="Times New Roman" w:hAnsi="Times New Roman" w:cs="Times New Roman"/>
          <w:b/>
          <w:bCs/>
          <w:sz w:val="24"/>
          <w:szCs w:val="24"/>
          <w:u w:val="single"/>
          <w:lang w:val="en-US" w:eastAsia="bg-BG"/>
        </w:rPr>
        <w:t>I. Brief description of the notified concentration</w:t>
      </w:r>
    </w:p>
    <w:p w14:paraId="01DAA6B0" w14:textId="77777777" w:rsidR="000714F0" w:rsidRPr="009D4233" w:rsidRDefault="000714F0" w:rsidP="000714F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bg-BG"/>
        </w:rPr>
      </w:pPr>
      <w:r w:rsidRPr="009D4233">
        <w:rPr>
          <w:rFonts w:ascii="Times New Roman" w:eastAsia="Times New Roman" w:hAnsi="Times New Roman" w:cs="Times New Roman"/>
          <w:bCs/>
          <w:sz w:val="24"/>
          <w:szCs w:val="24"/>
          <w:lang w:val="en-US" w:eastAsia="bg-BG"/>
        </w:rPr>
        <w:t>І. 1. Provide a brief description of the main characteristics of the notified concentration by filling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35"/>
      </w:tblGrid>
      <w:tr w:rsidR="000714F0" w:rsidRPr="009D4233" w14:paraId="1D370216"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3C396D7A"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Calibri" w:hAnsi="Times New Roman" w:cs="Times New Roman"/>
                <w:b/>
                <w:lang w:val="en-GB"/>
              </w:rPr>
              <w:t>Legal basis of notification</w:t>
            </w:r>
          </w:p>
        </w:tc>
        <w:tc>
          <w:tcPr>
            <w:tcW w:w="5135" w:type="dxa"/>
            <w:tcBorders>
              <w:top w:val="single" w:sz="4" w:space="0" w:color="auto"/>
              <w:left w:val="single" w:sz="4" w:space="0" w:color="auto"/>
              <w:bottom w:val="single" w:sz="4" w:space="0" w:color="auto"/>
              <w:right w:val="single" w:sz="4" w:space="0" w:color="auto"/>
            </w:tcBorders>
            <w:hideMark/>
          </w:tcPr>
          <w:p w14:paraId="0229BC5D"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Art</w:t>
            </w:r>
            <w:r w:rsidRPr="009D4233">
              <w:rPr>
                <w:rFonts w:ascii="Times New Roman" w:eastAsia="Times New Roman" w:hAnsi="Times New Roman" w:cs="Times New Roman"/>
                <w:b/>
                <w:lang w:eastAsia="bg-BG"/>
              </w:rPr>
              <w:t xml:space="preserve">. 22, </w:t>
            </w:r>
            <w:r w:rsidRPr="009D4233">
              <w:rPr>
                <w:rFonts w:ascii="Times New Roman" w:eastAsia="Times New Roman" w:hAnsi="Times New Roman" w:cs="Times New Roman"/>
                <w:b/>
                <w:lang w:val="en-US" w:eastAsia="bg-BG"/>
              </w:rPr>
              <w:t>para</w:t>
            </w:r>
            <w:r w:rsidRPr="009D4233">
              <w:rPr>
                <w:rFonts w:ascii="Times New Roman" w:eastAsia="Times New Roman" w:hAnsi="Times New Roman" w:cs="Times New Roman"/>
                <w:b/>
                <w:lang w:eastAsia="bg-BG"/>
              </w:rPr>
              <w:t xml:space="preserve">. 1, </w:t>
            </w:r>
            <w:r w:rsidRPr="009D4233">
              <w:rPr>
                <w:rFonts w:ascii="Times New Roman" w:eastAsia="Times New Roman" w:hAnsi="Times New Roman" w:cs="Times New Roman"/>
                <w:b/>
                <w:lang w:val="en-US" w:eastAsia="bg-BG"/>
              </w:rPr>
              <w:t xml:space="preserve">item </w:t>
            </w:r>
            <w:r w:rsidRPr="009D4233">
              <w:rPr>
                <w:rFonts w:ascii="Times New Roman" w:eastAsia="Times New Roman" w:hAnsi="Times New Roman" w:cs="Times New Roman"/>
                <w:b/>
                <w:lang w:eastAsia="bg-BG"/>
              </w:rPr>
              <w:t xml:space="preserve">1 </w:t>
            </w:r>
            <w:r w:rsidRPr="009D4233">
              <w:rPr>
                <w:rFonts w:ascii="Times New Roman" w:eastAsia="Times New Roman" w:hAnsi="Times New Roman" w:cs="Times New Roman"/>
                <w:b/>
                <w:lang w:val="en-US" w:eastAsia="bg-BG"/>
              </w:rPr>
              <w:t>of the LPC</w:t>
            </w:r>
            <w:r w:rsidRPr="009D4233">
              <w:rPr>
                <w:rFonts w:ascii="Times New Roman" w:eastAsia="Times New Roman" w:hAnsi="Times New Roman" w:cs="Times New Roman"/>
                <w:b/>
                <w:lang w:eastAsia="bg-BG"/>
              </w:rPr>
              <w:t xml:space="preserve"> (merger </w:t>
            </w:r>
            <w:r w:rsidRPr="009D4233">
              <w:rPr>
                <w:rFonts w:ascii="Times New Roman" w:eastAsia="Times New Roman" w:hAnsi="Times New Roman" w:cs="Times New Roman"/>
                <w:b/>
                <w:lang w:val="en-US" w:eastAsia="bg-BG"/>
              </w:rPr>
              <w:t>/</w:t>
            </w:r>
            <w:r w:rsidRPr="009D4233">
              <w:rPr>
                <w:rFonts w:ascii="Times New Roman" w:eastAsia="Times New Roman" w:hAnsi="Times New Roman" w:cs="Times New Roman"/>
                <w:b/>
                <w:lang w:eastAsia="bg-BG"/>
              </w:rPr>
              <w:t xml:space="preserve"> takeover);</w:t>
            </w:r>
          </w:p>
          <w:p w14:paraId="162BFA81" w14:textId="77777777" w:rsidR="000714F0" w:rsidRPr="009D4233" w:rsidRDefault="000714F0" w:rsidP="00B81812">
            <w:pPr>
              <w:spacing w:after="0" w:line="240" w:lineRule="auto"/>
              <w:rPr>
                <w:rFonts w:ascii="Times New Roman" w:eastAsia="Times New Roman" w:hAnsi="Times New Roman" w:cs="Times New Roman"/>
                <w:b/>
                <w:lang w:val="en-US"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Art</w:t>
            </w:r>
            <w:r w:rsidRPr="009D4233">
              <w:rPr>
                <w:rFonts w:ascii="Times New Roman" w:eastAsia="Times New Roman" w:hAnsi="Times New Roman" w:cs="Times New Roman"/>
                <w:b/>
                <w:lang w:eastAsia="bg-BG"/>
              </w:rPr>
              <w:t xml:space="preserve">. 22, </w:t>
            </w:r>
            <w:r w:rsidRPr="009D4233">
              <w:rPr>
                <w:rFonts w:ascii="Times New Roman" w:eastAsia="Times New Roman" w:hAnsi="Times New Roman" w:cs="Times New Roman"/>
                <w:b/>
                <w:lang w:val="en-US" w:eastAsia="bg-BG"/>
              </w:rPr>
              <w:t>para</w:t>
            </w:r>
            <w:r w:rsidRPr="009D4233">
              <w:rPr>
                <w:rFonts w:ascii="Times New Roman" w:eastAsia="Times New Roman" w:hAnsi="Times New Roman" w:cs="Times New Roman"/>
                <w:b/>
                <w:lang w:eastAsia="bg-BG"/>
              </w:rPr>
              <w:t xml:space="preserve">. 1, </w:t>
            </w:r>
            <w:r w:rsidRPr="009D4233">
              <w:rPr>
                <w:rFonts w:ascii="Times New Roman" w:eastAsia="Times New Roman" w:hAnsi="Times New Roman" w:cs="Times New Roman"/>
                <w:b/>
                <w:lang w:val="en-US" w:eastAsia="bg-BG"/>
              </w:rPr>
              <w:t xml:space="preserve">item 2 of the LPC </w:t>
            </w:r>
            <w:r w:rsidRPr="009D4233">
              <w:rPr>
                <w:rFonts w:ascii="Times New Roman" w:eastAsia="Times New Roman" w:hAnsi="Times New Roman" w:cs="Times New Roman"/>
                <w:b/>
                <w:lang w:eastAsia="bg-BG"/>
              </w:rPr>
              <w:t>(</w:t>
            </w:r>
            <w:r w:rsidRPr="009D4233">
              <w:rPr>
                <w:rFonts w:ascii="Times New Roman" w:eastAsia="Times New Roman" w:hAnsi="Times New Roman" w:cs="Times New Roman"/>
                <w:b/>
                <w:lang w:val="en-US" w:eastAsia="bg-BG"/>
              </w:rPr>
              <w:t>a</w:t>
            </w:r>
            <w:r w:rsidRPr="009D4233">
              <w:rPr>
                <w:rFonts w:ascii="Times New Roman" w:eastAsia="Times New Roman" w:hAnsi="Times New Roman" w:cs="Times New Roman"/>
                <w:b/>
                <w:lang w:eastAsia="bg-BG"/>
              </w:rPr>
              <w:t>cquisition of control over a whole or a part of an undertaking);</w:t>
            </w:r>
            <w:r w:rsidRPr="009D4233">
              <w:rPr>
                <w:rFonts w:ascii="Times New Roman" w:eastAsia="Calibri" w:hAnsi="Times New Roman" w:cs="Times New Roman"/>
                <w:b/>
              </w:rPr>
              <w:t xml:space="preserve"> </w:t>
            </w:r>
          </w:p>
          <w:p w14:paraId="3035DB9E" w14:textId="77777777" w:rsidR="000714F0" w:rsidRPr="009D4233" w:rsidRDefault="000714F0" w:rsidP="00B81812">
            <w:pPr>
              <w:spacing w:after="0" w:line="240" w:lineRule="auto"/>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Art</w:t>
            </w:r>
            <w:r w:rsidRPr="009D4233">
              <w:rPr>
                <w:rFonts w:ascii="Times New Roman" w:eastAsia="Times New Roman" w:hAnsi="Times New Roman" w:cs="Times New Roman"/>
                <w:b/>
                <w:lang w:eastAsia="bg-BG"/>
              </w:rPr>
              <w:t xml:space="preserve">. 22, </w:t>
            </w:r>
            <w:r w:rsidRPr="009D4233">
              <w:rPr>
                <w:rFonts w:ascii="Times New Roman" w:eastAsia="Times New Roman" w:hAnsi="Times New Roman" w:cs="Times New Roman"/>
                <w:b/>
                <w:lang w:val="en-US" w:eastAsia="bg-BG"/>
              </w:rPr>
              <w:t>para</w:t>
            </w:r>
            <w:r w:rsidRPr="009D4233">
              <w:rPr>
                <w:rFonts w:ascii="Times New Roman" w:eastAsia="Times New Roman" w:hAnsi="Times New Roman" w:cs="Times New Roman"/>
                <w:b/>
                <w:lang w:eastAsia="bg-BG"/>
              </w:rPr>
              <w:t xml:space="preserve">. 2 </w:t>
            </w:r>
            <w:r w:rsidRPr="009D4233">
              <w:rPr>
                <w:rFonts w:ascii="Times New Roman" w:eastAsia="Times New Roman" w:hAnsi="Times New Roman" w:cs="Times New Roman"/>
                <w:b/>
                <w:lang w:val="en-US" w:eastAsia="bg-BG"/>
              </w:rPr>
              <w:t xml:space="preserve">of the LPC </w:t>
            </w:r>
            <w:r w:rsidRPr="009D4233">
              <w:rPr>
                <w:rFonts w:ascii="Times New Roman" w:eastAsia="Times New Roman" w:hAnsi="Times New Roman" w:cs="Times New Roman"/>
                <w:b/>
                <w:lang w:eastAsia="bg-BG"/>
              </w:rPr>
              <w:t>(creation of a joint venture).</w:t>
            </w:r>
          </w:p>
        </w:tc>
      </w:tr>
      <w:tr w:rsidR="000714F0" w:rsidRPr="009D4233" w14:paraId="4B5DB33D"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6257B69E"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Nature of transaction</w:t>
            </w:r>
          </w:p>
        </w:tc>
        <w:tc>
          <w:tcPr>
            <w:tcW w:w="5135" w:type="dxa"/>
            <w:tcBorders>
              <w:top w:val="single" w:sz="4" w:space="0" w:color="auto"/>
              <w:left w:val="single" w:sz="4" w:space="0" w:color="auto"/>
              <w:bottom w:val="single" w:sz="4" w:space="0" w:color="auto"/>
              <w:right w:val="single" w:sz="4" w:space="0" w:color="auto"/>
            </w:tcBorders>
            <w:hideMark/>
          </w:tcPr>
          <w:p w14:paraId="5A05C72E" w14:textId="77777777" w:rsidR="000714F0" w:rsidRPr="009D4233" w:rsidRDefault="000714F0" w:rsidP="00B81812">
            <w:pPr>
              <w:tabs>
                <w:tab w:val="left" w:pos="168"/>
                <w:tab w:val="left" w:pos="318"/>
              </w:tabs>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A transaction that represents a concentration;</w:t>
            </w:r>
          </w:p>
          <w:p w14:paraId="2AB70C40" w14:textId="77777777" w:rsidR="000714F0" w:rsidRPr="009D4233" w:rsidRDefault="000714F0" w:rsidP="00B81812">
            <w:pPr>
              <w:spacing w:after="0" w:line="240" w:lineRule="auto"/>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S</w:t>
            </w:r>
            <w:r w:rsidRPr="009D4233">
              <w:rPr>
                <w:rFonts w:ascii="Times New Roman" w:eastAsia="Times New Roman" w:hAnsi="Times New Roman" w:cs="Times New Roman"/>
                <w:b/>
                <w:lang w:eastAsia="bg-BG"/>
              </w:rPr>
              <w:t>everal transactions that are interrelated</w:t>
            </w:r>
            <w:r w:rsidRPr="009D4233">
              <w:rPr>
                <w:rFonts w:ascii="Times New Roman" w:eastAsia="Times New Roman" w:hAnsi="Times New Roman" w:cs="Times New Roman"/>
                <w:b/>
                <w:lang w:val="en-US" w:eastAsia="bg-BG"/>
              </w:rPr>
              <w:t>/</w:t>
            </w:r>
            <w:r w:rsidRPr="009D4233">
              <w:rPr>
                <w:rFonts w:ascii="Times New Roman" w:eastAsia="Calibri" w:hAnsi="Times New Roman" w:cs="Times New Roman"/>
                <w:lang w:val="en-US"/>
              </w:rPr>
              <w:t xml:space="preserve"> </w:t>
            </w:r>
            <w:r w:rsidRPr="009D4233">
              <w:rPr>
                <w:rFonts w:ascii="Times New Roman" w:eastAsia="Times New Roman" w:hAnsi="Times New Roman" w:cs="Times New Roman"/>
                <w:b/>
                <w:lang w:val="en-US" w:eastAsia="bg-BG"/>
              </w:rPr>
              <w:t>i</w:t>
            </w:r>
            <w:r w:rsidRPr="009D4233">
              <w:rPr>
                <w:rFonts w:ascii="Times New Roman" w:eastAsia="Times New Roman" w:hAnsi="Times New Roman" w:cs="Times New Roman"/>
                <w:b/>
                <w:lang w:eastAsia="bg-BG"/>
              </w:rPr>
              <w:t>ndivisible by their nature and represent a single concentration</w:t>
            </w:r>
          </w:p>
        </w:tc>
      </w:tr>
      <w:tr w:rsidR="000714F0" w:rsidRPr="009D4233" w14:paraId="30A18C94"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64B209A5"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Type of concentration</w:t>
            </w:r>
          </w:p>
        </w:tc>
        <w:tc>
          <w:tcPr>
            <w:tcW w:w="5135" w:type="dxa"/>
            <w:tcBorders>
              <w:top w:val="single" w:sz="4" w:space="0" w:color="auto"/>
              <w:left w:val="single" w:sz="4" w:space="0" w:color="auto"/>
              <w:bottom w:val="single" w:sz="4" w:space="0" w:color="auto"/>
              <w:right w:val="single" w:sz="4" w:space="0" w:color="auto"/>
            </w:tcBorders>
            <w:hideMark/>
          </w:tcPr>
          <w:p w14:paraId="1D28DAA8"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horizontal;</w:t>
            </w:r>
          </w:p>
          <w:p w14:paraId="43591F18"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vertical;</w:t>
            </w:r>
          </w:p>
          <w:p w14:paraId="4D0AC12C"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conglomerate.</w:t>
            </w:r>
          </w:p>
        </w:tc>
      </w:tr>
      <w:tr w:rsidR="000714F0" w:rsidRPr="009D4233" w14:paraId="323E4B27"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409ACA34"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Type of control acquired</w:t>
            </w:r>
          </w:p>
        </w:tc>
        <w:tc>
          <w:tcPr>
            <w:tcW w:w="5135" w:type="dxa"/>
            <w:tcBorders>
              <w:top w:val="single" w:sz="4" w:space="0" w:color="auto"/>
              <w:left w:val="single" w:sz="4" w:space="0" w:color="auto"/>
              <w:bottom w:val="single" w:sz="4" w:space="0" w:color="auto"/>
              <w:right w:val="single" w:sz="4" w:space="0" w:color="auto"/>
            </w:tcBorders>
            <w:hideMark/>
          </w:tcPr>
          <w:p w14:paraId="0D4C0ED3"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sole</w:t>
            </w:r>
            <w:r w:rsidRPr="009D4233">
              <w:rPr>
                <w:rFonts w:ascii="Times New Roman" w:eastAsia="Times New Roman" w:hAnsi="Times New Roman" w:cs="Times New Roman"/>
                <w:b/>
                <w:lang w:eastAsia="bg-BG"/>
              </w:rPr>
              <w:t>;</w:t>
            </w:r>
          </w:p>
          <w:p w14:paraId="39E177A4"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s</w:t>
            </w:r>
            <w:r w:rsidRPr="009D4233">
              <w:rPr>
                <w:rFonts w:ascii="Times New Roman" w:eastAsia="Times New Roman" w:hAnsi="Times New Roman" w:cs="Times New Roman"/>
                <w:b/>
                <w:lang w:eastAsia="bg-BG"/>
              </w:rPr>
              <w:t xml:space="preserve">ole negative; </w:t>
            </w:r>
          </w:p>
          <w:p w14:paraId="19B790E4"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j</w:t>
            </w:r>
            <w:r w:rsidRPr="009D4233">
              <w:rPr>
                <w:rFonts w:ascii="Times New Roman" w:eastAsia="Times New Roman" w:hAnsi="Times New Roman" w:cs="Times New Roman"/>
                <w:b/>
                <w:lang w:eastAsia="bg-BG"/>
              </w:rPr>
              <w:t>oint.</w:t>
            </w:r>
          </w:p>
        </w:tc>
      </w:tr>
      <w:tr w:rsidR="000714F0" w:rsidRPr="009D4233" w14:paraId="2D9FB131"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1AD5E638"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Date of contract</w:t>
            </w:r>
            <w:r w:rsidRPr="009D4233">
              <w:rPr>
                <w:rFonts w:ascii="Times New Roman" w:eastAsia="Times New Roman" w:hAnsi="Times New Roman" w:cs="Times New Roman"/>
                <w:b/>
                <w:lang w:val="en-US" w:eastAsia="bg-BG"/>
              </w:rPr>
              <w:t>/</w:t>
            </w:r>
            <w:r w:rsidRPr="009D4233">
              <w:rPr>
                <w:rFonts w:ascii="Times New Roman" w:eastAsia="Times New Roman" w:hAnsi="Times New Roman" w:cs="Times New Roman"/>
                <w:b/>
                <w:lang w:eastAsia="bg-BG"/>
              </w:rPr>
              <w:t xml:space="preserve"> agreement the transaction is based on</w:t>
            </w:r>
          </w:p>
        </w:tc>
        <w:tc>
          <w:tcPr>
            <w:tcW w:w="5135" w:type="dxa"/>
            <w:tcBorders>
              <w:top w:val="single" w:sz="4" w:space="0" w:color="auto"/>
              <w:left w:val="single" w:sz="4" w:space="0" w:color="auto"/>
              <w:bottom w:val="single" w:sz="4" w:space="0" w:color="auto"/>
              <w:right w:val="single" w:sz="4" w:space="0" w:color="auto"/>
            </w:tcBorders>
          </w:tcPr>
          <w:p w14:paraId="1AEDBE06" w14:textId="77777777" w:rsidR="000714F0" w:rsidRPr="009D4233" w:rsidRDefault="000714F0" w:rsidP="00B81812">
            <w:pPr>
              <w:spacing w:after="0" w:line="240" w:lineRule="auto"/>
              <w:jc w:val="both"/>
              <w:rPr>
                <w:rFonts w:ascii="Times New Roman" w:eastAsia="Times New Roman" w:hAnsi="Times New Roman" w:cs="Times New Roman"/>
                <w:lang w:eastAsia="bg-BG"/>
              </w:rPr>
            </w:pPr>
          </w:p>
        </w:tc>
      </w:tr>
      <w:tr w:rsidR="000714F0" w:rsidRPr="009D4233" w14:paraId="30E71B33" w14:textId="77777777" w:rsidTr="00B81812">
        <w:trPr>
          <w:trHeight w:val="713"/>
        </w:trPr>
        <w:tc>
          <w:tcPr>
            <w:tcW w:w="3969" w:type="dxa"/>
            <w:tcBorders>
              <w:top w:val="single" w:sz="4" w:space="0" w:color="auto"/>
              <w:left w:val="single" w:sz="4" w:space="0" w:color="auto"/>
              <w:bottom w:val="single" w:sz="4" w:space="0" w:color="auto"/>
              <w:right w:val="single" w:sz="4" w:space="0" w:color="auto"/>
            </w:tcBorders>
            <w:hideMark/>
          </w:tcPr>
          <w:p w14:paraId="625D6370"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Are there restrictions o</w:t>
            </w:r>
            <w:r w:rsidRPr="009D4233">
              <w:rPr>
                <w:rFonts w:ascii="Times New Roman" w:eastAsia="Times New Roman" w:hAnsi="Times New Roman" w:cs="Times New Roman"/>
                <w:b/>
                <w:lang w:val="en-US" w:eastAsia="bg-BG"/>
              </w:rPr>
              <w:t>f</w:t>
            </w:r>
            <w:r w:rsidRPr="009D4233">
              <w:rPr>
                <w:rFonts w:ascii="Times New Roman" w:eastAsia="Times New Roman" w:hAnsi="Times New Roman" w:cs="Times New Roman"/>
                <w:b/>
                <w:lang w:eastAsia="bg-BG"/>
              </w:rPr>
              <w:t xml:space="preserve"> competition for </w:t>
            </w:r>
            <w:r w:rsidRPr="009D4233">
              <w:rPr>
                <w:rFonts w:ascii="Times New Roman" w:eastAsia="Times New Roman" w:hAnsi="Times New Roman" w:cs="Times New Roman"/>
                <w:b/>
                <w:lang w:val="en-US" w:eastAsia="bg-BG"/>
              </w:rPr>
              <w:t xml:space="preserve">the </w:t>
            </w:r>
            <w:r w:rsidRPr="009D4233">
              <w:rPr>
                <w:rFonts w:ascii="Times New Roman" w:eastAsia="Times New Roman" w:hAnsi="Times New Roman" w:cs="Times New Roman"/>
                <w:b/>
                <w:lang w:eastAsia="bg-BG"/>
              </w:rPr>
              <w:t xml:space="preserve">certain period after the </w:t>
            </w:r>
            <w:r w:rsidRPr="009D4233">
              <w:rPr>
                <w:rFonts w:ascii="Times New Roman" w:eastAsia="Times New Roman" w:hAnsi="Times New Roman" w:cs="Times New Roman"/>
                <w:b/>
                <w:lang w:val="en-US" w:eastAsia="bg-BG"/>
              </w:rPr>
              <w:t xml:space="preserve">completion </w:t>
            </w:r>
            <w:r w:rsidRPr="009D4233">
              <w:rPr>
                <w:rFonts w:ascii="Times New Roman" w:eastAsia="Times New Roman" w:hAnsi="Times New Roman" w:cs="Times New Roman"/>
                <w:b/>
                <w:lang w:eastAsia="bg-BG"/>
              </w:rPr>
              <w:t>of the transaction (non-compete clauses)</w:t>
            </w:r>
          </w:p>
        </w:tc>
        <w:tc>
          <w:tcPr>
            <w:tcW w:w="5135" w:type="dxa"/>
            <w:tcBorders>
              <w:top w:val="single" w:sz="4" w:space="0" w:color="auto"/>
              <w:left w:val="single" w:sz="4" w:space="0" w:color="auto"/>
              <w:bottom w:val="single" w:sz="4" w:space="0" w:color="auto"/>
              <w:right w:val="single" w:sz="4" w:space="0" w:color="auto"/>
            </w:tcBorders>
            <w:hideMark/>
          </w:tcPr>
          <w:p w14:paraId="33BCBA32" w14:textId="77777777" w:rsidR="000714F0" w:rsidRPr="009D4233" w:rsidRDefault="000714F0" w:rsidP="00B81812">
            <w:pPr>
              <w:spacing w:after="0" w:line="240" w:lineRule="auto"/>
              <w:jc w:val="both"/>
              <w:rPr>
                <w:rFonts w:ascii="Times New Roman" w:eastAsia="Times New Roman" w:hAnsi="Times New Roman" w:cs="Times New Roman"/>
                <w:b/>
                <w:lang w:val="en-US"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yes</w:t>
            </w:r>
          </w:p>
          <w:p w14:paraId="6A3FE954" w14:textId="77777777" w:rsidR="000714F0" w:rsidRPr="009D4233" w:rsidRDefault="000714F0" w:rsidP="00B81812">
            <w:pPr>
              <w:spacing w:after="0" w:line="240" w:lineRule="auto"/>
              <w:jc w:val="both"/>
              <w:rPr>
                <w:rFonts w:ascii="Times New Roman" w:eastAsia="Times New Roman" w:hAnsi="Times New Roman" w:cs="Times New Roman"/>
                <w:lang w:val="en-US" w:eastAsia="bg-BG"/>
              </w:rPr>
            </w:pP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no</w:t>
            </w:r>
          </w:p>
        </w:tc>
      </w:tr>
      <w:tr w:rsidR="000714F0" w:rsidRPr="009D4233" w14:paraId="32A12E32"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2D0B4BA5" w14:textId="7A29A764" w:rsidR="000714F0" w:rsidRPr="009D4233" w:rsidRDefault="000714F0" w:rsidP="00B81812">
            <w:pPr>
              <w:spacing w:after="0" w:line="240" w:lineRule="auto"/>
              <w:rPr>
                <w:rFonts w:ascii="Times New Roman" w:eastAsia="Times New Roman" w:hAnsi="Times New Roman" w:cs="Times New Roman"/>
                <w:b/>
                <w:lang w:val="en-US" w:eastAsia="bg-BG"/>
              </w:rPr>
            </w:pPr>
            <w:r w:rsidRPr="009D4233">
              <w:rPr>
                <w:rFonts w:ascii="Times New Roman" w:eastAsia="Times New Roman" w:hAnsi="Times New Roman" w:cs="Times New Roman"/>
                <w:b/>
                <w:lang w:eastAsia="bg-BG"/>
              </w:rPr>
              <w:t xml:space="preserve">Total </w:t>
            </w:r>
            <w:r w:rsidRPr="009D4233">
              <w:rPr>
                <w:rFonts w:ascii="Times New Roman" w:eastAsia="Times New Roman" w:hAnsi="Times New Roman" w:cs="Times New Roman"/>
                <w:b/>
                <w:lang w:val="en-US" w:eastAsia="bg-BG"/>
              </w:rPr>
              <w:t>t</w:t>
            </w:r>
            <w:r w:rsidRPr="009D4233">
              <w:rPr>
                <w:rFonts w:ascii="Times New Roman" w:eastAsia="Times New Roman" w:hAnsi="Times New Roman" w:cs="Times New Roman"/>
                <w:b/>
                <w:lang w:eastAsia="bg-BG"/>
              </w:rPr>
              <w:t>urnover of the group of undertakings acquiring control</w:t>
            </w:r>
            <w:r w:rsidRPr="009D4233">
              <w:rPr>
                <w:rFonts w:ascii="Times New Roman" w:eastAsia="Times New Roman" w:hAnsi="Times New Roman" w:cs="Times New Roman"/>
                <w:b/>
                <w:lang w:val="en-US" w:eastAsia="bg-BG"/>
              </w:rPr>
              <w:t xml:space="preserve"> /each group </w:t>
            </w:r>
            <w:r w:rsidR="00A01733">
              <w:rPr>
                <w:rFonts w:ascii="Times New Roman" w:eastAsia="Times New Roman" w:hAnsi="Times New Roman" w:cs="Times New Roman"/>
                <w:b/>
                <w:lang w:val="en-US" w:eastAsia="bg-BG"/>
              </w:rPr>
              <w:t>from</w:t>
            </w:r>
            <w:r w:rsidRPr="009D4233">
              <w:rPr>
                <w:rFonts w:ascii="Times New Roman" w:eastAsia="Times New Roman" w:hAnsi="Times New Roman" w:cs="Times New Roman"/>
                <w:b/>
                <w:lang w:val="en-US" w:eastAsia="bg-BG"/>
              </w:rPr>
              <w:t xml:space="preserve"> the acquiring control undertakings</w:t>
            </w:r>
          </w:p>
        </w:tc>
        <w:tc>
          <w:tcPr>
            <w:tcW w:w="5135" w:type="dxa"/>
            <w:tcBorders>
              <w:top w:val="single" w:sz="4" w:space="0" w:color="auto"/>
              <w:left w:val="single" w:sz="4" w:space="0" w:color="auto"/>
              <w:bottom w:val="single" w:sz="4" w:space="0" w:color="auto"/>
              <w:right w:val="single" w:sz="4" w:space="0" w:color="auto"/>
            </w:tcBorders>
            <w:hideMark/>
          </w:tcPr>
          <w:p w14:paraId="2561C3CC"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w:t>
            </w:r>
            <w:r w:rsidRPr="009D4233">
              <w:rPr>
                <w:rFonts w:ascii="Times New Roman" w:eastAsia="Times New Roman" w:hAnsi="Times New Roman" w:cs="Times New Roman"/>
                <w:b/>
                <w:lang w:val="en-US" w:eastAsia="bg-BG"/>
              </w:rPr>
              <w:t>in m</w:t>
            </w:r>
            <w:r w:rsidRPr="009D4233">
              <w:rPr>
                <w:rFonts w:ascii="Times New Roman" w:eastAsia="Times New Roman" w:hAnsi="Times New Roman" w:cs="Times New Roman"/>
                <w:b/>
                <w:lang w:eastAsia="bg-BG"/>
              </w:rPr>
              <w:t>illion</w:t>
            </w:r>
            <w:r w:rsidRPr="009D4233">
              <w:rPr>
                <w:rFonts w:ascii="Times New Roman" w:eastAsia="Times New Roman" w:hAnsi="Times New Roman" w:cs="Times New Roman"/>
                <w:b/>
                <w:lang w:val="en-US" w:eastAsia="bg-BG"/>
              </w:rPr>
              <w:t xml:space="preserve"> BGN</w:t>
            </w:r>
            <w:r w:rsidRPr="009D4233">
              <w:rPr>
                <w:rFonts w:ascii="Times New Roman" w:eastAsia="Times New Roman" w:hAnsi="Times New Roman" w:cs="Times New Roman"/>
                <w:b/>
                <w:lang w:eastAsia="bg-BG"/>
              </w:rPr>
              <w:t>)</w:t>
            </w:r>
          </w:p>
        </w:tc>
      </w:tr>
      <w:tr w:rsidR="000714F0" w:rsidRPr="009D4233" w14:paraId="50579A2E"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6C75F9C5"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val="en-US" w:eastAsia="bg-BG"/>
              </w:rPr>
              <w:t>The</w:t>
            </w:r>
            <w:r w:rsidRPr="009D4233">
              <w:rPr>
                <w:rFonts w:ascii="Times New Roman" w:eastAsia="Times New Roman" w:hAnsi="Times New Roman" w:cs="Times New Roman"/>
                <w:b/>
                <w:lang w:eastAsia="bg-BG"/>
              </w:rPr>
              <w:t xml:space="preserve"> </w:t>
            </w:r>
            <w:r w:rsidRPr="009D4233">
              <w:rPr>
                <w:rFonts w:ascii="Times New Roman" w:eastAsia="Times New Roman" w:hAnsi="Times New Roman" w:cs="Times New Roman"/>
                <w:b/>
                <w:lang w:val="en-US" w:eastAsia="bg-BG"/>
              </w:rPr>
              <w:t>t</w:t>
            </w:r>
            <w:r w:rsidRPr="009D4233">
              <w:rPr>
                <w:rFonts w:ascii="Times New Roman" w:eastAsia="Times New Roman" w:hAnsi="Times New Roman" w:cs="Times New Roman"/>
                <w:b/>
                <w:lang w:eastAsia="bg-BG"/>
              </w:rPr>
              <w:t xml:space="preserve">urnover of the </w:t>
            </w:r>
            <w:r w:rsidRPr="009D4233">
              <w:rPr>
                <w:rFonts w:ascii="Times New Roman" w:eastAsia="Times New Roman" w:hAnsi="Times New Roman" w:cs="Times New Roman"/>
                <w:b/>
                <w:lang w:val="en-US" w:eastAsia="bg-BG"/>
              </w:rPr>
              <w:t>target undertaking</w:t>
            </w:r>
            <w:r w:rsidRPr="009D4233">
              <w:rPr>
                <w:rFonts w:ascii="Times New Roman" w:eastAsia="Times New Roman" w:hAnsi="Times New Roman" w:cs="Times New Roman"/>
                <w:b/>
                <w:lang w:eastAsia="bg-BG"/>
              </w:rPr>
              <w:t xml:space="preserve">/each of the </w:t>
            </w:r>
            <w:r w:rsidRPr="009D4233">
              <w:rPr>
                <w:rFonts w:ascii="Times New Roman" w:eastAsia="Times New Roman" w:hAnsi="Times New Roman" w:cs="Times New Roman"/>
                <w:b/>
                <w:lang w:val="en-US" w:eastAsia="bg-BG"/>
              </w:rPr>
              <w:t>target undertakings</w:t>
            </w:r>
            <w:r w:rsidRPr="009D4233">
              <w:rPr>
                <w:rFonts w:ascii="Times New Roman" w:eastAsia="Times New Roman" w:hAnsi="Times New Roman" w:cs="Times New Roman"/>
                <w:b/>
                <w:lang w:eastAsia="bg-BG"/>
              </w:rPr>
              <w:t>/part of undertaking</w:t>
            </w:r>
          </w:p>
        </w:tc>
        <w:tc>
          <w:tcPr>
            <w:tcW w:w="5135" w:type="dxa"/>
            <w:tcBorders>
              <w:top w:val="single" w:sz="4" w:space="0" w:color="auto"/>
              <w:left w:val="single" w:sz="4" w:space="0" w:color="auto"/>
              <w:bottom w:val="single" w:sz="4" w:space="0" w:color="auto"/>
              <w:right w:val="single" w:sz="4" w:space="0" w:color="auto"/>
            </w:tcBorders>
            <w:hideMark/>
          </w:tcPr>
          <w:p w14:paraId="04FBF0F5"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w:t>
            </w:r>
            <w:r w:rsidRPr="009D4233">
              <w:rPr>
                <w:rFonts w:ascii="Times New Roman" w:eastAsia="Times New Roman" w:hAnsi="Times New Roman" w:cs="Times New Roman"/>
                <w:b/>
                <w:lang w:val="en-US" w:eastAsia="bg-BG"/>
              </w:rPr>
              <w:t>in m</w:t>
            </w:r>
            <w:r w:rsidRPr="009D4233">
              <w:rPr>
                <w:rFonts w:ascii="Times New Roman" w:eastAsia="Times New Roman" w:hAnsi="Times New Roman" w:cs="Times New Roman"/>
                <w:b/>
                <w:lang w:eastAsia="bg-BG"/>
              </w:rPr>
              <w:t>illion</w:t>
            </w:r>
            <w:r w:rsidRPr="009D4233">
              <w:rPr>
                <w:rFonts w:ascii="Times New Roman" w:eastAsia="Times New Roman" w:hAnsi="Times New Roman" w:cs="Times New Roman"/>
                <w:b/>
                <w:lang w:val="en-US" w:eastAsia="bg-BG"/>
              </w:rPr>
              <w:t xml:space="preserve"> BGN)</w:t>
            </w:r>
          </w:p>
        </w:tc>
      </w:tr>
      <w:tr w:rsidR="000714F0" w:rsidRPr="009D4233" w14:paraId="62C31731"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4BC2B2DF"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Total</w:t>
            </w:r>
            <w:r w:rsidRPr="009D4233">
              <w:rPr>
                <w:rFonts w:ascii="Times New Roman" w:eastAsia="Times New Roman" w:hAnsi="Times New Roman" w:cs="Times New Roman"/>
                <w:b/>
                <w:lang w:val="en-US" w:eastAsia="bg-BG"/>
              </w:rPr>
              <w:t xml:space="preserve"> t</w:t>
            </w:r>
            <w:r w:rsidRPr="009D4233">
              <w:rPr>
                <w:rFonts w:ascii="Times New Roman" w:eastAsia="Times New Roman" w:hAnsi="Times New Roman" w:cs="Times New Roman"/>
                <w:b/>
                <w:lang w:eastAsia="bg-BG"/>
              </w:rPr>
              <w:t>urnover of each group of merging companies</w:t>
            </w:r>
          </w:p>
        </w:tc>
        <w:tc>
          <w:tcPr>
            <w:tcW w:w="5135" w:type="dxa"/>
            <w:tcBorders>
              <w:top w:val="single" w:sz="4" w:space="0" w:color="auto"/>
              <w:left w:val="single" w:sz="4" w:space="0" w:color="auto"/>
              <w:bottom w:val="single" w:sz="4" w:space="0" w:color="auto"/>
              <w:right w:val="single" w:sz="4" w:space="0" w:color="auto"/>
            </w:tcBorders>
            <w:hideMark/>
          </w:tcPr>
          <w:p w14:paraId="0754FEE4"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(in million BGN)</w:t>
            </w:r>
          </w:p>
        </w:tc>
      </w:tr>
      <w:tr w:rsidR="000714F0" w:rsidRPr="009D4233" w14:paraId="0B790DCB"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715D8CA3"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Total turnover of each group of </w:t>
            </w:r>
            <w:r w:rsidRPr="009D4233">
              <w:rPr>
                <w:rFonts w:ascii="Times New Roman" w:eastAsia="Times New Roman" w:hAnsi="Times New Roman" w:cs="Times New Roman"/>
                <w:b/>
                <w:lang w:val="en-US" w:eastAsia="bg-BG"/>
              </w:rPr>
              <w:t>parent companies</w:t>
            </w:r>
            <w:r w:rsidRPr="009D4233">
              <w:rPr>
                <w:rFonts w:ascii="Times New Roman" w:eastAsia="Times New Roman" w:hAnsi="Times New Roman" w:cs="Times New Roman"/>
                <w:b/>
                <w:lang w:eastAsia="bg-BG"/>
              </w:rPr>
              <w:t xml:space="preserve"> of the joint venture</w:t>
            </w:r>
          </w:p>
        </w:tc>
        <w:tc>
          <w:tcPr>
            <w:tcW w:w="5135" w:type="dxa"/>
            <w:tcBorders>
              <w:top w:val="single" w:sz="4" w:space="0" w:color="auto"/>
              <w:left w:val="single" w:sz="4" w:space="0" w:color="auto"/>
              <w:bottom w:val="single" w:sz="4" w:space="0" w:color="auto"/>
              <w:right w:val="single" w:sz="4" w:space="0" w:color="auto"/>
            </w:tcBorders>
            <w:hideMark/>
          </w:tcPr>
          <w:p w14:paraId="2CE94140"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(in million BGN)</w:t>
            </w:r>
          </w:p>
        </w:tc>
      </w:tr>
      <w:tr w:rsidR="000714F0" w:rsidRPr="009D4233" w14:paraId="4650393D"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3E12DA8C"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Turnover of the joint venture (if existing)</w:t>
            </w:r>
          </w:p>
        </w:tc>
        <w:tc>
          <w:tcPr>
            <w:tcW w:w="5135" w:type="dxa"/>
            <w:tcBorders>
              <w:top w:val="single" w:sz="4" w:space="0" w:color="auto"/>
              <w:left w:val="single" w:sz="4" w:space="0" w:color="auto"/>
              <w:bottom w:val="single" w:sz="4" w:space="0" w:color="auto"/>
              <w:right w:val="single" w:sz="4" w:space="0" w:color="auto"/>
            </w:tcBorders>
            <w:hideMark/>
          </w:tcPr>
          <w:p w14:paraId="7456F05E"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(in million BGN)</w:t>
            </w:r>
          </w:p>
        </w:tc>
      </w:tr>
      <w:tr w:rsidR="000714F0" w:rsidRPr="009D4233" w14:paraId="3478BA9A"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0EB0B301" w14:textId="77777777"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val="en-US" w:eastAsia="bg-BG"/>
              </w:rPr>
              <w:t>Community-wide concentration</w:t>
            </w:r>
          </w:p>
        </w:tc>
        <w:tc>
          <w:tcPr>
            <w:tcW w:w="5135" w:type="dxa"/>
            <w:tcBorders>
              <w:top w:val="single" w:sz="4" w:space="0" w:color="auto"/>
              <w:left w:val="single" w:sz="4" w:space="0" w:color="auto"/>
              <w:bottom w:val="single" w:sz="4" w:space="0" w:color="auto"/>
              <w:right w:val="single" w:sz="4" w:space="0" w:color="auto"/>
            </w:tcBorders>
            <w:hideMark/>
          </w:tcPr>
          <w:p w14:paraId="2BCFD8AC"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5FB817DF"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15ABDC69"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169B71B3" w14:textId="77777777" w:rsidR="000714F0" w:rsidRPr="009D4233" w:rsidRDefault="000714F0" w:rsidP="00B81812">
            <w:pPr>
              <w:spacing w:after="0" w:line="240" w:lineRule="auto"/>
              <w:rPr>
                <w:rFonts w:ascii="Times New Roman" w:eastAsia="Times New Roman" w:hAnsi="Times New Roman" w:cs="Times New Roman"/>
                <w:b/>
                <w:lang w:val="en-US" w:eastAsia="bg-BG"/>
              </w:rPr>
            </w:pPr>
            <w:r w:rsidRPr="009D4233">
              <w:rPr>
                <w:rFonts w:ascii="Times New Roman" w:eastAsia="Times New Roman" w:hAnsi="Times New Roman" w:cs="Times New Roman"/>
                <w:b/>
                <w:lang w:val="en-US" w:eastAsia="bg-BG"/>
              </w:rPr>
              <w:t>Application of “two-thirds” rule</w:t>
            </w:r>
          </w:p>
        </w:tc>
        <w:tc>
          <w:tcPr>
            <w:tcW w:w="5135" w:type="dxa"/>
            <w:tcBorders>
              <w:top w:val="single" w:sz="4" w:space="0" w:color="auto"/>
              <w:left w:val="single" w:sz="4" w:space="0" w:color="auto"/>
              <w:bottom w:val="single" w:sz="4" w:space="0" w:color="auto"/>
              <w:right w:val="single" w:sz="4" w:space="0" w:color="auto"/>
            </w:tcBorders>
            <w:hideMark/>
          </w:tcPr>
          <w:p w14:paraId="6465AC01"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2B84833F"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27237218" w14:textId="77777777" w:rsidTr="00B81812">
        <w:trPr>
          <w:trHeight w:val="491"/>
        </w:trPr>
        <w:tc>
          <w:tcPr>
            <w:tcW w:w="3969" w:type="dxa"/>
            <w:tcBorders>
              <w:top w:val="single" w:sz="4" w:space="0" w:color="auto"/>
              <w:left w:val="single" w:sz="4" w:space="0" w:color="auto"/>
              <w:bottom w:val="single" w:sz="4" w:space="0" w:color="auto"/>
              <w:right w:val="single" w:sz="4" w:space="0" w:color="auto"/>
            </w:tcBorders>
            <w:hideMark/>
          </w:tcPr>
          <w:p w14:paraId="7D33576C" w14:textId="61ADD07A" w:rsidR="000714F0" w:rsidRPr="009D4233" w:rsidRDefault="000714F0" w:rsidP="00B81812">
            <w:pPr>
              <w:spacing w:after="0" w:line="240" w:lineRule="auto"/>
              <w:rPr>
                <w:rFonts w:ascii="Times New Roman" w:eastAsia="Times New Roman" w:hAnsi="Times New Roman" w:cs="Times New Roman"/>
                <w:b/>
                <w:lang w:val="en-US" w:eastAsia="bg-BG"/>
              </w:rPr>
            </w:pPr>
            <w:r w:rsidRPr="009D4233">
              <w:rPr>
                <w:rFonts w:ascii="Times New Roman" w:eastAsia="Times New Roman" w:hAnsi="Times New Roman" w:cs="Times New Roman"/>
                <w:b/>
                <w:lang w:eastAsia="bg-BG"/>
              </w:rPr>
              <w:t>Notification to competition authority</w:t>
            </w:r>
            <w:r w:rsidRPr="009D4233">
              <w:rPr>
                <w:rFonts w:ascii="Times New Roman" w:eastAsia="Calibri" w:hAnsi="Times New Roman" w:cs="Times New Roman"/>
              </w:rPr>
              <w:t xml:space="preserve"> </w:t>
            </w:r>
            <w:r w:rsidRPr="009D4233">
              <w:rPr>
                <w:rFonts w:ascii="Times New Roman" w:eastAsia="Times New Roman" w:hAnsi="Times New Roman" w:cs="Times New Roman"/>
                <w:b/>
                <w:lang w:eastAsia="bg-BG"/>
              </w:rPr>
              <w:t xml:space="preserve">of </w:t>
            </w:r>
            <w:r w:rsidR="00BC377B">
              <w:rPr>
                <w:rFonts w:ascii="Times New Roman" w:eastAsia="Times New Roman" w:hAnsi="Times New Roman" w:cs="Times New Roman"/>
                <w:b/>
                <w:lang w:val="en-GB" w:eastAsia="bg-BG"/>
              </w:rPr>
              <w:t>an</w:t>
            </w:r>
            <w:r w:rsidRPr="009D4233">
              <w:rPr>
                <w:rFonts w:ascii="Times New Roman" w:eastAsia="Times New Roman" w:hAnsi="Times New Roman" w:cs="Times New Roman"/>
                <w:b/>
                <w:lang w:eastAsia="bg-BG"/>
              </w:rPr>
              <w:t>other country</w:t>
            </w:r>
          </w:p>
        </w:tc>
        <w:tc>
          <w:tcPr>
            <w:tcW w:w="5135" w:type="dxa"/>
            <w:tcBorders>
              <w:top w:val="single" w:sz="4" w:space="0" w:color="auto"/>
              <w:left w:val="single" w:sz="4" w:space="0" w:color="auto"/>
              <w:bottom w:val="single" w:sz="4" w:space="0" w:color="auto"/>
              <w:right w:val="single" w:sz="4" w:space="0" w:color="auto"/>
            </w:tcBorders>
            <w:hideMark/>
          </w:tcPr>
          <w:p w14:paraId="35ADBBAD"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6505B5FC"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644B7491"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15DCCBA0" w14:textId="2B07B279"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Are there markets which the concentration will affect?</w:t>
            </w:r>
          </w:p>
        </w:tc>
        <w:tc>
          <w:tcPr>
            <w:tcW w:w="5135" w:type="dxa"/>
            <w:tcBorders>
              <w:top w:val="single" w:sz="4" w:space="0" w:color="auto"/>
              <w:left w:val="single" w:sz="4" w:space="0" w:color="auto"/>
              <w:bottom w:val="single" w:sz="4" w:space="0" w:color="auto"/>
              <w:right w:val="single" w:sz="4" w:space="0" w:color="auto"/>
            </w:tcBorders>
            <w:hideMark/>
          </w:tcPr>
          <w:p w14:paraId="527C88D9"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0E9AD0DD"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37C7BD84"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3DC3C70D" w14:textId="1602F0CF" w:rsidR="000714F0" w:rsidRPr="005F63A3" w:rsidRDefault="00384624" w:rsidP="005F63A3">
            <w:pPr>
              <w:rPr>
                <w:rFonts w:ascii="Times New Roman" w:hAnsi="Times New Roman" w:cs="Times New Roman"/>
                <w:b/>
                <w:bCs/>
              </w:rPr>
            </w:pPr>
            <w:r w:rsidRPr="005F63A3">
              <w:rPr>
                <w:rFonts w:ascii="Times New Roman" w:hAnsi="Times New Roman" w:cs="Times New Roman"/>
                <w:b/>
                <w:bCs/>
              </w:rPr>
              <w:t xml:space="preserve">Can markets be identified in which </w:t>
            </w:r>
            <w:r w:rsidRPr="005F63A3">
              <w:rPr>
                <w:rFonts w:ascii="Times New Roman" w:hAnsi="Times New Roman" w:cs="Times New Roman"/>
                <w:b/>
                <w:bCs/>
              </w:rPr>
              <w:lastRenderedPageBreak/>
              <w:t>there will be a significant horizontal overlap of the activities of the participants in the transaction?</w:t>
            </w:r>
            <w:r w:rsidRPr="005F63A3">
              <w:rPr>
                <w:rFonts w:ascii="Times New Roman" w:hAnsi="Times New Roman" w:cs="Times New Roman"/>
                <w:b/>
                <w:bCs/>
                <w:color w:val="000000"/>
                <w:sz w:val="27"/>
                <w:szCs w:val="27"/>
                <w:shd w:val="clear" w:color="auto" w:fill="F5F5F5"/>
              </w:rPr>
              <w:t xml:space="preserve"> </w:t>
            </w:r>
          </w:p>
        </w:tc>
        <w:tc>
          <w:tcPr>
            <w:tcW w:w="5135" w:type="dxa"/>
            <w:tcBorders>
              <w:top w:val="single" w:sz="4" w:space="0" w:color="auto"/>
              <w:left w:val="single" w:sz="4" w:space="0" w:color="auto"/>
              <w:bottom w:val="single" w:sz="4" w:space="0" w:color="auto"/>
              <w:right w:val="single" w:sz="4" w:space="0" w:color="auto"/>
            </w:tcBorders>
            <w:hideMark/>
          </w:tcPr>
          <w:p w14:paraId="1AB8188A"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lastRenderedPageBreak/>
              <w:t>□ yes</w:t>
            </w:r>
          </w:p>
          <w:p w14:paraId="23921F4E"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lastRenderedPageBreak/>
              <w:t>□ no</w:t>
            </w:r>
          </w:p>
        </w:tc>
      </w:tr>
      <w:tr w:rsidR="000714F0" w:rsidRPr="009D4233" w14:paraId="18D01752"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04BE440D" w14:textId="7B9A7DB9"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lastRenderedPageBreak/>
              <w:t xml:space="preserve">Can vertically linked or neighbouring markets </w:t>
            </w:r>
            <w:r w:rsidRPr="009D4233">
              <w:rPr>
                <w:rFonts w:ascii="Times New Roman" w:eastAsia="Times New Roman" w:hAnsi="Times New Roman" w:cs="Times New Roman"/>
                <w:b/>
                <w:lang w:val="en-US" w:eastAsia="bg-BG"/>
              </w:rPr>
              <w:t>be identified</w:t>
            </w:r>
            <w:r w:rsidR="00042D9A">
              <w:rPr>
                <w:rFonts w:ascii="Times New Roman" w:eastAsia="Times New Roman" w:hAnsi="Times New Roman" w:cs="Times New Roman"/>
                <w:b/>
                <w:lang w:val="en-US" w:eastAsia="bg-BG"/>
              </w:rPr>
              <w:t xml:space="preserve"> where there will be a significant effect on competition</w:t>
            </w:r>
            <w:r w:rsidRPr="009D4233">
              <w:rPr>
                <w:rFonts w:ascii="Times New Roman" w:eastAsia="Times New Roman" w:hAnsi="Times New Roman" w:cs="Times New Roman"/>
                <w:b/>
                <w:lang w:eastAsia="bg-BG"/>
              </w:rPr>
              <w:t>?</w:t>
            </w:r>
          </w:p>
        </w:tc>
        <w:tc>
          <w:tcPr>
            <w:tcW w:w="5135" w:type="dxa"/>
            <w:tcBorders>
              <w:top w:val="single" w:sz="4" w:space="0" w:color="auto"/>
              <w:left w:val="single" w:sz="4" w:space="0" w:color="auto"/>
              <w:bottom w:val="single" w:sz="4" w:space="0" w:color="auto"/>
              <w:right w:val="single" w:sz="4" w:space="0" w:color="auto"/>
            </w:tcBorders>
            <w:hideMark/>
          </w:tcPr>
          <w:p w14:paraId="12456B0F"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0C28EB1B"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no</w:t>
            </w:r>
          </w:p>
        </w:tc>
      </w:tr>
      <w:tr w:rsidR="000714F0" w:rsidRPr="009D4233" w14:paraId="7B9E40FB"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021B5439" w14:textId="77777777" w:rsidR="000714F0" w:rsidRPr="00B01498" w:rsidRDefault="000714F0" w:rsidP="00B81812">
            <w:pPr>
              <w:spacing w:after="0" w:line="240" w:lineRule="auto"/>
              <w:rPr>
                <w:rFonts w:ascii="Times New Roman" w:eastAsia="Times New Roman" w:hAnsi="Times New Roman" w:cs="Times New Roman"/>
                <w:b/>
                <w:lang w:eastAsia="bg-BG"/>
              </w:rPr>
            </w:pPr>
            <w:r w:rsidRPr="00B01498">
              <w:rPr>
                <w:rFonts w:ascii="Times New Roman" w:eastAsia="Times New Roman" w:hAnsi="Times New Roman" w:cs="Times New Roman"/>
                <w:b/>
                <w:lang w:eastAsia="bg-BG"/>
              </w:rPr>
              <w:t xml:space="preserve">Is </w:t>
            </w:r>
            <w:r w:rsidRPr="00B01498">
              <w:rPr>
                <w:rFonts w:ascii="Times New Roman" w:eastAsia="Times New Roman" w:hAnsi="Times New Roman" w:cs="Times New Roman"/>
                <w:b/>
                <w:lang w:val="en-US" w:eastAsia="bg-BG"/>
              </w:rPr>
              <w:t xml:space="preserve">a </w:t>
            </w:r>
            <w:r w:rsidRPr="00B01498">
              <w:rPr>
                <w:rFonts w:ascii="Times New Roman" w:eastAsia="Times New Roman" w:hAnsi="Times New Roman" w:cs="Times New Roman"/>
                <w:b/>
                <w:lang w:eastAsia="bg-BG"/>
              </w:rPr>
              <w:t>power of attorney attached?</w:t>
            </w:r>
          </w:p>
        </w:tc>
        <w:tc>
          <w:tcPr>
            <w:tcW w:w="5135" w:type="dxa"/>
            <w:tcBorders>
              <w:top w:val="single" w:sz="4" w:space="0" w:color="auto"/>
              <w:left w:val="single" w:sz="4" w:space="0" w:color="auto"/>
              <w:bottom w:val="single" w:sz="4" w:space="0" w:color="auto"/>
              <w:right w:val="single" w:sz="4" w:space="0" w:color="auto"/>
            </w:tcBorders>
            <w:hideMark/>
          </w:tcPr>
          <w:p w14:paraId="6D7AC15B"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1958B82C"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19FF3EEC"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012FC497" w14:textId="0E78F645" w:rsidR="000714F0" w:rsidRPr="00B01498" w:rsidRDefault="000714F0" w:rsidP="00B81812">
            <w:pPr>
              <w:spacing w:after="0" w:line="240" w:lineRule="auto"/>
              <w:rPr>
                <w:rFonts w:ascii="Times New Roman" w:eastAsia="Times New Roman" w:hAnsi="Times New Roman" w:cs="Times New Roman"/>
                <w:b/>
                <w:lang w:val="en-US" w:eastAsia="bg-BG"/>
              </w:rPr>
            </w:pPr>
            <w:r w:rsidRPr="00B01498">
              <w:rPr>
                <w:rFonts w:ascii="Times New Roman" w:eastAsia="Times New Roman" w:hAnsi="Times New Roman" w:cs="Times New Roman"/>
                <w:b/>
                <w:lang w:val="en-US" w:eastAsia="bg-BG"/>
              </w:rPr>
              <w:t>Is a</w:t>
            </w:r>
            <w:r w:rsidRPr="00B01498">
              <w:rPr>
                <w:rFonts w:ascii="Times New Roman" w:eastAsia="Times New Roman" w:hAnsi="Times New Roman" w:cs="Times New Roman"/>
                <w:b/>
                <w:lang w:eastAsia="bg-BG"/>
              </w:rPr>
              <w:t xml:space="preserve"> contract/agreement</w:t>
            </w:r>
            <w:r w:rsidR="0064027A">
              <w:rPr>
                <w:rFonts w:ascii="Times New Roman" w:eastAsia="Times New Roman" w:hAnsi="Times New Roman" w:cs="Times New Roman"/>
                <w:b/>
                <w:lang w:val="en-GB" w:eastAsia="bg-BG"/>
              </w:rPr>
              <w:t xml:space="preserve"> representing the basis for the transaction</w:t>
            </w:r>
            <w:r w:rsidRPr="00B01498">
              <w:rPr>
                <w:rFonts w:ascii="Times New Roman" w:eastAsia="Times New Roman" w:hAnsi="Times New Roman" w:cs="Times New Roman"/>
                <w:b/>
                <w:lang w:eastAsia="bg-BG"/>
              </w:rPr>
              <w:t xml:space="preserve"> attached</w:t>
            </w:r>
            <w:r w:rsidRPr="00B01498">
              <w:rPr>
                <w:rFonts w:ascii="Times New Roman" w:eastAsia="Times New Roman" w:hAnsi="Times New Roman" w:cs="Times New Roman"/>
                <w:b/>
                <w:lang w:val="en-US" w:eastAsia="bg-BG"/>
              </w:rPr>
              <w:t xml:space="preserve">?  </w:t>
            </w:r>
          </w:p>
        </w:tc>
        <w:tc>
          <w:tcPr>
            <w:tcW w:w="5135" w:type="dxa"/>
            <w:tcBorders>
              <w:top w:val="single" w:sz="4" w:space="0" w:color="auto"/>
              <w:left w:val="single" w:sz="4" w:space="0" w:color="auto"/>
              <w:bottom w:val="single" w:sz="4" w:space="0" w:color="auto"/>
              <w:right w:val="single" w:sz="4" w:space="0" w:color="auto"/>
            </w:tcBorders>
            <w:hideMark/>
          </w:tcPr>
          <w:p w14:paraId="20957B72"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21AD8CCC"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30DFC0EE"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701DA688" w14:textId="7627F3F8" w:rsidR="000714F0" w:rsidRPr="00B01498" w:rsidRDefault="000714F0" w:rsidP="00B81812">
            <w:pPr>
              <w:spacing w:after="0" w:line="240" w:lineRule="auto"/>
              <w:rPr>
                <w:rFonts w:ascii="Times New Roman" w:eastAsia="Times New Roman" w:hAnsi="Times New Roman" w:cs="Times New Roman"/>
                <w:b/>
                <w:lang w:val="en-US" w:eastAsia="bg-BG"/>
              </w:rPr>
            </w:pPr>
            <w:r w:rsidRPr="00B01498">
              <w:rPr>
                <w:rFonts w:ascii="Times New Roman" w:eastAsia="Times New Roman" w:hAnsi="Times New Roman" w:cs="Times New Roman"/>
                <w:b/>
                <w:lang w:eastAsia="bg-BG"/>
              </w:rPr>
              <w:t xml:space="preserve">Is </w:t>
            </w:r>
            <w:r w:rsidRPr="00B01498">
              <w:rPr>
                <w:rFonts w:ascii="Times New Roman" w:eastAsia="Times New Roman" w:hAnsi="Times New Roman" w:cs="Times New Roman"/>
                <w:b/>
                <w:lang w:val="en-US" w:eastAsia="bg-BG"/>
              </w:rPr>
              <w:t xml:space="preserve">a document </w:t>
            </w:r>
            <w:r w:rsidRPr="00B01498">
              <w:rPr>
                <w:rFonts w:ascii="Times New Roman" w:eastAsia="Times New Roman" w:hAnsi="Times New Roman" w:cs="Times New Roman"/>
                <w:b/>
                <w:lang w:eastAsia="bg-BG"/>
              </w:rPr>
              <w:t xml:space="preserve">for a paid fee </w:t>
            </w:r>
            <w:r w:rsidRPr="00B01498">
              <w:rPr>
                <w:rFonts w:ascii="Times New Roman" w:eastAsia="Times New Roman" w:hAnsi="Times New Roman" w:cs="Times New Roman"/>
                <w:b/>
                <w:lang w:val="en-US" w:eastAsia="bg-BG"/>
              </w:rPr>
              <w:t>f</w:t>
            </w:r>
            <w:r w:rsidR="00C654E5">
              <w:rPr>
                <w:rFonts w:ascii="Times New Roman" w:eastAsia="Times New Roman" w:hAnsi="Times New Roman" w:cs="Times New Roman"/>
                <w:b/>
                <w:lang w:val="en-US" w:eastAsia="bg-BG"/>
              </w:rPr>
              <w:t>or</w:t>
            </w:r>
            <w:r w:rsidRPr="00B01498">
              <w:rPr>
                <w:rFonts w:ascii="Times New Roman" w:eastAsia="Times New Roman" w:hAnsi="Times New Roman" w:cs="Times New Roman"/>
                <w:b/>
                <w:lang w:eastAsia="bg-BG"/>
              </w:rPr>
              <w:t xml:space="preserve"> permission</w:t>
            </w:r>
            <w:r w:rsidR="00C654E5">
              <w:rPr>
                <w:rFonts w:ascii="Times New Roman" w:eastAsia="Times New Roman" w:hAnsi="Times New Roman" w:cs="Times New Roman"/>
                <w:b/>
                <w:lang w:val="en-GB" w:eastAsia="bg-BG"/>
              </w:rPr>
              <w:t xml:space="preserve"> request</w:t>
            </w:r>
            <w:r w:rsidRPr="00B01498">
              <w:rPr>
                <w:rFonts w:ascii="Times New Roman" w:eastAsia="Times New Roman" w:hAnsi="Times New Roman" w:cs="Times New Roman"/>
                <w:b/>
                <w:lang w:eastAsia="bg-BG"/>
              </w:rPr>
              <w:t xml:space="preserve"> under </w:t>
            </w:r>
            <w:r w:rsidRPr="00B01498">
              <w:rPr>
                <w:rFonts w:ascii="Times New Roman" w:eastAsia="Times New Roman" w:hAnsi="Times New Roman" w:cs="Times New Roman"/>
                <w:b/>
                <w:lang w:val="en-US" w:eastAsia="bg-BG"/>
              </w:rPr>
              <w:t>A</w:t>
            </w:r>
            <w:r w:rsidRPr="00B01498">
              <w:rPr>
                <w:rFonts w:ascii="Times New Roman" w:eastAsia="Times New Roman" w:hAnsi="Times New Roman" w:cs="Times New Roman"/>
                <w:b/>
                <w:lang w:eastAsia="bg-BG"/>
              </w:rPr>
              <w:t xml:space="preserve">rt. 26 of the </w:t>
            </w:r>
            <w:r w:rsidRPr="00B01498">
              <w:rPr>
                <w:rFonts w:ascii="Times New Roman" w:eastAsia="Times New Roman" w:hAnsi="Times New Roman" w:cs="Times New Roman"/>
                <w:b/>
                <w:lang w:val="en-US" w:eastAsia="bg-BG"/>
              </w:rPr>
              <w:t>L</w:t>
            </w:r>
            <w:r w:rsidRPr="00B01498">
              <w:rPr>
                <w:rFonts w:ascii="Times New Roman" w:eastAsia="Times New Roman" w:hAnsi="Times New Roman" w:cs="Times New Roman"/>
                <w:b/>
                <w:lang w:eastAsia="bg-BG"/>
              </w:rPr>
              <w:t>PC</w:t>
            </w:r>
            <w:r w:rsidRPr="00B01498">
              <w:rPr>
                <w:rFonts w:ascii="Times New Roman" w:eastAsia="Calibri" w:hAnsi="Times New Roman" w:cs="Times New Roman"/>
              </w:rPr>
              <w:t xml:space="preserve"> </w:t>
            </w:r>
            <w:r w:rsidRPr="00B01498">
              <w:rPr>
                <w:rFonts w:ascii="Times New Roman" w:eastAsia="Times New Roman" w:hAnsi="Times New Roman" w:cs="Times New Roman"/>
                <w:b/>
                <w:lang w:eastAsia="bg-BG"/>
              </w:rPr>
              <w:t>attached?</w:t>
            </w:r>
            <w:r w:rsidRPr="00B01498">
              <w:rPr>
                <w:rFonts w:ascii="Times New Roman" w:eastAsia="Times New Roman" w:hAnsi="Times New Roman" w:cs="Times New Roman"/>
                <w:b/>
                <w:lang w:val="en-US" w:eastAsia="bg-BG"/>
              </w:rPr>
              <w:t xml:space="preserve"> </w:t>
            </w:r>
          </w:p>
        </w:tc>
        <w:tc>
          <w:tcPr>
            <w:tcW w:w="5135" w:type="dxa"/>
            <w:tcBorders>
              <w:top w:val="single" w:sz="4" w:space="0" w:color="auto"/>
              <w:left w:val="single" w:sz="4" w:space="0" w:color="auto"/>
              <w:bottom w:val="single" w:sz="4" w:space="0" w:color="auto"/>
              <w:right w:val="single" w:sz="4" w:space="0" w:color="auto"/>
            </w:tcBorders>
            <w:hideMark/>
          </w:tcPr>
          <w:p w14:paraId="3C8A99D8"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2C3CBB07"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r w:rsidR="000714F0" w:rsidRPr="009D4233" w14:paraId="11A6460C" w14:textId="77777777" w:rsidTr="00B81812">
        <w:tc>
          <w:tcPr>
            <w:tcW w:w="3969" w:type="dxa"/>
            <w:tcBorders>
              <w:top w:val="single" w:sz="4" w:space="0" w:color="auto"/>
              <w:left w:val="single" w:sz="4" w:space="0" w:color="auto"/>
              <w:bottom w:val="single" w:sz="4" w:space="0" w:color="auto"/>
              <w:right w:val="single" w:sz="4" w:space="0" w:color="auto"/>
            </w:tcBorders>
            <w:hideMark/>
          </w:tcPr>
          <w:p w14:paraId="12F92595" w14:textId="75C77890" w:rsidR="000714F0" w:rsidRPr="009D4233" w:rsidRDefault="000714F0" w:rsidP="00B81812">
            <w:pPr>
              <w:spacing w:after="0" w:line="240" w:lineRule="auto"/>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xml:space="preserve">Are the documents used to calculate </w:t>
            </w:r>
            <w:r w:rsidR="00C654E5">
              <w:rPr>
                <w:rFonts w:ascii="Times New Roman" w:eastAsia="Times New Roman" w:hAnsi="Times New Roman" w:cs="Times New Roman"/>
                <w:b/>
                <w:lang w:val="en-GB" w:eastAsia="bg-BG"/>
              </w:rPr>
              <w:t xml:space="preserve">the </w:t>
            </w:r>
            <w:r w:rsidRPr="009D4233">
              <w:rPr>
                <w:rFonts w:ascii="Times New Roman" w:eastAsia="Times New Roman" w:hAnsi="Times New Roman" w:cs="Times New Roman"/>
                <w:b/>
                <w:lang w:eastAsia="bg-BG"/>
              </w:rPr>
              <w:t xml:space="preserve">market shares </w:t>
            </w:r>
            <w:r w:rsidR="00C654E5">
              <w:rPr>
                <w:rFonts w:ascii="Times New Roman" w:eastAsia="Times New Roman" w:hAnsi="Times New Roman" w:cs="Times New Roman"/>
                <w:b/>
                <w:lang w:val="en-GB" w:eastAsia="bg-BG"/>
              </w:rPr>
              <w:t>on</w:t>
            </w:r>
            <w:r w:rsidRPr="009D4233">
              <w:rPr>
                <w:rFonts w:ascii="Times New Roman" w:eastAsia="Times New Roman" w:hAnsi="Times New Roman" w:cs="Times New Roman"/>
                <w:b/>
                <w:lang w:eastAsia="bg-BG"/>
              </w:rPr>
              <w:t xml:space="preserve"> the relevant markets attached?</w:t>
            </w:r>
          </w:p>
        </w:tc>
        <w:tc>
          <w:tcPr>
            <w:tcW w:w="5135" w:type="dxa"/>
            <w:tcBorders>
              <w:top w:val="single" w:sz="4" w:space="0" w:color="auto"/>
              <w:left w:val="single" w:sz="4" w:space="0" w:color="auto"/>
              <w:bottom w:val="single" w:sz="4" w:space="0" w:color="auto"/>
              <w:right w:val="single" w:sz="4" w:space="0" w:color="auto"/>
            </w:tcBorders>
            <w:hideMark/>
          </w:tcPr>
          <w:p w14:paraId="7B2384AA" w14:textId="77777777" w:rsidR="000714F0" w:rsidRPr="009D4233" w:rsidRDefault="000714F0" w:rsidP="00B81812">
            <w:pPr>
              <w:spacing w:after="0" w:line="240" w:lineRule="auto"/>
              <w:jc w:val="both"/>
              <w:rPr>
                <w:rFonts w:ascii="Times New Roman" w:eastAsia="Times New Roman" w:hAnsi="Times New Roman" w:cs="Times New Roman"/>
                <w:b/>
                <w:lang w:eastAsia="bg-BG"/>
              </w:rPr>
            </w:pPr>
            <w:r w:rsidRPr="009D4233">
              <w:rPr>
                <w:rFonts w:ascii="Times New Roman" w:eastAsia="Times New Roman" w:hAnsi="Times New Roman" w:cs="Times New Roman"/>
                <w:b/>
                <w:lang w:eastAsia="bg-BG"/>
              </w:rPr>
              <w:t>□ yes</w:t>
            </w:r>
          </w:p>
          <w:p w14:paraId="1CA56F29" w14:textId="77777777" w:rsidR="000714F0" w:rsidRPr="009D4233" w:rsidRDefault="000714F0" w:rsidP="00B81812">
            <w:pPr>
              <w:spacing w:after="0" w:line="240" w:lineRule="auto"/>
              <w:jc w:val="both"/>
              <w:rPr>
                <w:rFonts w:ascii="Times New Roman" w:eastAsia="Times New Roman" w:hAnsi="Times New Roman" w:cs="Times New Roman"/>
                <w:lang w:eastAsia="bg-BG"/>
              </w:rPr>
            </w:pPr>
            <w:r w:rsidRPr="009D4233">
              <w:rPr>
                <w:rFonts w:ascii="Times New Roman" w:eastAsia="Times New Roman" w:hAnsi="Times New Roman" w:cs="Times New Roman"/>
                <w:b/>
                <w:lang w:eastAsia="bg-BG"/>
              </w:rPr>
              <w:t>□ no</w:t>
            </w:r>
          </w:p>
        </w:tc>
      </w:tr>
    </w:tbl>
    <w:p w14:paraId="32D9FF25" w14:textId="77777777" w:rsidR="000714F0" w:rsidRPr="009D4233" w:rsidRDefault="000714F0" w:rsidP="000714F0">
      <w:pPr>
        <w:spacing w:after="0" w:line="240" w:lineRule="auto"/>
        <w:jc w:val="both"/>
        <w:rPr>
          <w:rFonts w:ascii="Times New Roman" w:eastAsia="Times New Roman" w:hAnsi="Times New Roman" w:cs="Times New Roman"/>
          <w:sz w:val="24"/>
          <w:szCs w:val="24"/>
          <w:lang w:eastAsia="bg-BG"/>
        </w:rPr>
      </w:pPr>
    </w:p>
    <w:p w14:paraId="701DFE8A" w14:textId="77777777" w:rsidR="000714F0" w:rsidRPr="009D4233" w:rsidRDefault="000714F0" w:rsidP="000714F0">
      <w:pPr>
        <w:spacing w:after="0" w:line="240" w:lineRule="auto"/>
        <w:ind w:firstLine="709"/>
        <w:jc w:val="both"/>
        <w:rPr>
          <w:rFonts w:ascii="Times New Roman" w:eastAsia="Calibri" w:hAnsi="Times New Roman" w:cs="Times New Roman"/>
          <w:b/>
          <w:sz w:val="24"/>
          <w:szCs w:val="24"/>
          <w:u w:val="single"/>
        </w:rPr>
      </w:pPr>
      <w:r w:rsidRPr="009D4233">
        <w:rPr>
          <w:rFonts w:ascii="Times New Roman" w:eastAsia="Calibri" w:hAnsi="Times New Roman" w:cs="Times New Roman"/>
          <w:b/>
          <w:sz w:val="24"/>
          <w:szCs w:val="24"/>
          <w:u w:val="single"/>
        </w:rPr>
        <w:t xml:space="preserve">І. Subject </w:t>
      </w:r>
      <w:r w:rsidRPr="009D4233">
        <w:rPr>
          <w:rFonts w:ascii="Times New Roman" w:eastAsia="Calibri" w:hAnsi="Times New Roman" w:cs="Times New Roman"/>
          <w:b/>
          <w:sz w:val="24"/>
          <w:szCs w:val="24"/>
          <w:u w:val="single"/>
          <w:lang w:val="en-US"/>
        </w:rPr>
        <w:t>of</w:t>
      </w:r>
      <w:r w:rsidRPr="009D4233">
        <w:rPr>
          <w:rFonts w:ascii="Times New Roman" w:eastAsia="Calibri" w:hAnsi="Times New Roman" w:cs="Times New Roman"/>
          <w:b/>
          <w:sz w:val="24"/>
          <w:szCs w:val="24"/>
          <w:u w:val="single"/>
        </w:rPr>
        <w:t xml:space="preserve"> the notification </w:t>
      </w:r>
      <w:r w:rsidRPr="009D4233">
        <w:rPr>
          <w:rFonts w:ascii="Times New Roman" w:eastAsia="Calibri" w:hAnsi="Times New Roman" w:cs="Times New Roman"/>
          <w:b/>
          <w:sz w:val="24"/>
          <w:szCs w:val="24"/>
          <w:u w:val="single"/>
          <w:lang w:val="en-US"/>
        </w:rPr>
        <w:t>for</w:t>
      </w:r>
      <w:r w:rsidRPr="009D4233">
        <w:rPr>
          <w:rFonts w:ascii="Times New Roman" w:eastAsia="Calibri" w:hAnsi="Times New Roman" w:cs="Times New Roman"/>
          <w:b/>
          <w:sz w:val="24"/>
          <w:szCs w:val="24"/>
          <w:u w:val="single"/>
        </w:rPr>
        <w:t xml:space="preserve"> the authorisation of a concentration</w:t>
      </w:r>
    </w:p>
    <w:p w14:paraId="49BAD4A4" w14:textId="006915BE"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І.1.</w:t>
      </w:r>
      <w:r w:rsidRPr="009D4233">
        <w:rPr>
          <w:rFonts w:ascii="Times New Roman" w:eastAsia="Calibri" w:hAnsi="Times New Roman" w:cs="Times New Roman"/>
          <w:sz w:val="24"/>
          <w:szCs w:val="24"/>
        </w:rPr>
        <w:t xml:space="preserve"> </w:t>
      </w:r>
      <w:r w:rsidRPr="009D4233">
        <w:rPr>
          <w:rFonts w:ascii="Times New Roman" w:eastAsia="Calibri" w:hAnsi="Times New Roman" w:cs="Times New Roman"/>
          <w:sz w:val="24"/>
          <w:szCs w:val="24"/>
          <w:lang w:val="en-US"/>
        </w:rPr>
        <w:t xml:space="preserve">Provide a brief description of the notified concentration </w:t>
      </w:r>
      <w:r w:rsidR="00866B36">
        <w:rPr>
          <w:rFonts w:ascii="Times New Roman" w:eastAsia="Calibri" w:hAnsi="Times New Roman" w:cs="Times New Roman"/>
          <w:sz w:val="24"/>
          <w:szCs w:val="24"/>
          <w:lang w:val="en-US"/>
        </w:rPr>
        <w:t xml:space="preserve">by </w:t>
      </w:r>
      <w:r w:rsidRPr="009D4233">
        <w:rPr>
          <w:rFonts w:ascii="Times New Roman" w:eastAsia="Calibri" w:hAnsi="Times New Roman" w:cs="Times New Roman"/>
          <w:sz w:val="24"/>
          <w:szCs w:val="24"/>
          <w:lang w:val="en-US"/>
        </w:rPr>
        <w:t>specifying</w:t>
      </w:r>
      <w:r w:rsidR="00866B36">
        <w:rPr>
          <w:rFonts w:ascii="Times New Roman" w:eastAsia="Calibri" w:hAnsi="Times New Roman" w:cs="Times New Roman"/>
          <w:sz w:val="24"/>
          <w:szCs w:val="24"/>
          <w:lang w:val="en-US"/>
        </w:rPr>
        <w:t>:</w:t>
      </w:r>
      <w:r w:rsidRPr="009D4233">
        <w:rPr>
          <w:rFonts w:ascii="Times New Roman" w:eastAsia="Calibri" w:hAnsi="Times New Roman" w:cs="Times New Roman"/>
          <w:sz w:val="24"/>
          <w:szCs w:val="24"/>
          <w:lang w:val="en-US"/>
        </w:rPr>
        <w:t xml:space="preserve"> the participants, </w:t>
      </w:r>
      <w:r w:rsidRPr="009D4233">
        <w:rPr>
          <w:rFonts w:ascii="Times New Roman" w:eastAsia="Calibri" w:hAnsi="Times New Roman" w:cs="Times New Roman"/>
          <w:sz w:val="24"/>
          <w:szCs w:val="24"/>
          <w:lang w:val="en-GB"/>
        </w:rPr>
        <w:t>legal form of the concentration (according to Article 22 of the LPC), activity of the undertakings, markets in which they operate, the relevant markets over which the concentration is expected to have an impact, i.e. will be "affected" by the concentration</w:t>
      </w:r>
      <w:r w:rsidRPr="009D4233">
        <w:rPr>
          <w:rFonts w:ascii="Times New Roman" w:eastAsia="Calibri" w:hAnsi="Times New Roman" w:cs="Times New Roman"/>
          <w:sz w:val="24"/>
          <w:szCs w:val="24"/>
        </w:rPr>
        <w:t>.</w:t>
      </w:r>
      <w:r w:rsidRPr="009D4233">
        <w:rPr>
          <w:rFonts w:ascii="Times New Roman" w:eastAsia="Calibri" w:hAnsi="Times New Roman" w:cs="Times New Roman"/>
          <w:sz w:val="24"/>
          <w:szCs w:val="24"/>
          <w:lang w:val="en-US"/>
        </w:rPr>
        <w:t xml:space="preserve"> </w:t>
      </w:r>
    </w:p>
    <w:p w14:paraId="1F7C6F9F" w14:textId="0323EA08"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І.2.</w:t>
      </w:r>
      <w:r w:rsidRPr="009D4233">
        <w:rPr>
          <w:rFonts w:ascii="Times New Roman" w:eastAsia="Calibri" w:hAnsi="Times New Roman" w:cs="Times New Roman"/>
          <w:sz w:val="24"/>
          <w:szCs w:val="24"/>
        </w:rPr>
        <w:t xml:space="preserve"> </w:t>
      </w:r>
      <w:r w:rsidRPr="009D4233">
        <w:rPr>
          <w:rFonts w:ascii="Times New Roman" w:eastAsia="Calibri" w:hAnsi="Times New Roman" w:cs="Times New Roman"/>
          <w:sz w:val="24"/>
          <w:szCs w:val="24"/>
          <w:lang w:val="en-GB"/>
        </w:rPr>
        <w:t>Pr</w:t>
      </w:r>
      <w:r w:rsidR="00866B36">
        <w:rPr>
          <w:rFonts w:ascii="Times New Roman" w:eastAsia="Calibri" w:hAnsi="Times New Roman" w:cs="Times New Roman"/>
          <w:sz w:val="24"/>
          <w:szCs w:val="24"/>
          <w:lang w:val="en-GB"/>
        </w:rPr>
        <w:t>epare a</w:t>
      </w:r>
      <w:r w:rsidR="008170B8">
        <w:rPr>
          <w:rFonts w:ascii="Times New Roman" w:eastAsia="Calibri" w:hAnsi="Times New Roman" w:cs="Times New Roman"/>
          <w:sz w:val="24"/>
          <w:szCs w:val="24"/>
          <w:lang w:val="en-GB"/>
        </w:rPr>
        <w:t>n announcement</w:t>
      </w:r>
      <w:r w:rsidR="00866B36">
        <w:rPr>
          <w:rFonts w:ascii="Times New Roman" w:eastAsia="Calibri" w:hAnsi="Times New Roman" w:cs="Times New Roman"/>
          <w:sz w:val="24"/>
          <w:szCs w:val="24"/>
          <w:lang w:val="en-GB"/>
        </w:rPr>
        <w:t xml:space="preserve"> with</w:t>
      </w:r>
      <w:r w:rsidRPr="009D4233">
        <w:rPr>
          <w:rFonts w:ascii="Times New Roman" w:eastAsia="Calibri" w:hAnsi="Times New Roman" w:cs="Times New Roman"/>
          <w:sz w:val="24"/>
          <w:szCs w:val="24"/>
          <w:lang w:val="en-GB"/>
        </w:rPr>
        <w:t xml:space="preserve"> the information </w:t>
      </w:r>
      <w:r w:rsidR="00866B36">
        <w:rPr>
          <w:rFonts w:ascii="Times New Roman" w:eastAsia="Calibri" w:hAnsi="Times New Roman" w:cs="Times New Roman"/>
          <w:sz w:val="24"/>
          <w:szCs w:val="24"/>
          <w:lang w:val="en-GB"/>
        </w:rPr>
        <w:t>indicated</w:t>
      </w:r>
      <w:r w:rsidRPr="009D4233">
        <w:rPr>
          <w:rFonts w:ascii="Times New Roman" w:eastAsia="Calibri" w:hAnsi="Times New Roman" w:cs="Times New Roman"/>
          <w:sz w:val="24"/>
          <w:szCs w:val="24"/>
          <w:lang w:val="en-GB"/>
        </w:rPr>
        <w:t xml:space="preserve"> in the previous paragraph without disclosing any confidential information to the undertakings, which on the basis of art. 68, para. 3 of the LPC will be published in the electronic register of the CPC after the initiation of the procedure.</w:t>
      </w:r>
      <w:r w:rsidRPr="009D4233">
        <w:rPr>
          <w:rFonts w:ascii="Times New Roman" w:eastAsia="Calibri" w:hAnsi="Times New Roman" w:cs="Times New Roman"/>
          <w:sz w:val="24"/>
          <w:szCs w:val="24"/>
          <w:lang w:val="en-US"/>
        </w:rPr>
        <w:t xml:space="preserve"> Please </w:t>
      </w:r>
      <w:r w:rsidR="00866B36">
        <w:rPr>
          <w:rFonts w:ascii="Times New Roman" w:eastAsia="Calibri" w:hAnsi="Times New Roman" w:cs="Times New Roman"/>
          <w:sz w:val="24"/>
          <w:szCs w:val="24"/>
          <w:lang w:val="en-US"/>
        </w:rPr>
        <w:t>aim</w:t>
      </w:r>
      <w:r w:rsidRPr="009D4233">
        <w:rPr>
          <w:rFonts w:ascii="Times New Roman" w:eastAsia="Calibri" w:hAnsi="Times New Roman" w:cs="Times New Roman"/>
          <w:sz w:val="24"/>
          <w:szCs w:val="24"/>
          <w:lang w:val="en-US"/>
        </w:rPr>
        <w:t xml:space="preserve"> to describe the operation in a way that is logical and understandable, without using abbreviations.</w:t>
      </w:r>
      <w:r w:rsidRPr="009D4233">
        <w:rPr>
          <w:rFonts w:ascii="Times New Roman" w:eastAsia="Calibri" w:hAnsi="Times New Roman" w:cs="Times New Roman"/>
        </w:rPr>
        <w:t xml:space="preserve"> </w:t>
      </w:r>
      <w:r w:rsidRPr="009D4233">
        <w:rPr>
          <w:rFonts w:ascii="Times New Roman" w:eastAsia="Calibri" w:hAnsi="Times New Roman" w:cs="Times New Roman"/>
          <w:sz w:val="24"/>
          <w:szCs w:val="24"/>
          <w:lang w:val="en-US"/>
        </w:rPr>
        <w:t>The announcement of the notified operation/concentration between undertakings shall be completed in accordance with Annex 1.</w:t>
      </w:r>
    </w:p>
    <w:p w14:paraId="03D2EAA7" w14:textId="13D5DC06" w:rsidR="000714F0"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 xml:space="preserve">When the concentration has been notified or </w:t>
      </w:r>
      <w:r w:rsidRPr="00B01498">
        <w:rPr>
          <w:rFonts w:ascii="Times New Roman" w:eastAsia="Calibri" w:hAnsi="Times New Roman" w:cs="Times New Roman"/>
          <w:sz w:val="24"/>
          <w:szCs w:val="24"/>
          <w:lang w:val="en-US"/>
        </w:rPr>
        <w:t>is going to</w:t>
      </w:r>
      <w:r w:rsidRPr="009D4233">
        <w:rPr>
          <w:rFonts w:ascii="Times New Roman" w:eastAsia="Calibri" w:hAnsi="Times New Roman" w:cs="Times New Roman"/>
          <w:sz w:val="24"/>
          <w:szCs w:val="24"/>
          <w:lang w:val="en-US"/>
        </w:rPr>
        <w:t xml:space="preserve"> be notified to other National Competition Authority/NCA/ than </w:t>
      </w:r>
      <w:r w:rsidR="00172221">
        <w:rPr>
          <w:rFonts w:ascii="Times New Roman" w:eastAsia="Calibri" w:hAnsi="Times New Roman" w:cs="Times New Roman"/>
          <w:sz w:val="24"/>
          <w:szCs w:val="24"/>
          <w:lang w:val="en-US"/>
        </w:rPr>
        <w:t xml:space="preserve">the </w:t>
      </w:r>
      <w:r w:rsidRPr="009D4233">
        <w:rPr>
          <w:rFonts w:ascii="Times New Roman" w:eastAsia="Calibri" w:hAnsi="Times New Roman" w:cs="Times New Roman"/>
          <w:sz w:val="24"/>
          <w:szCs w:val="24"/>
          <w:lang w:val="en-US"/>
        </w:rPr>
        <w:t xml:space="preserve">CPC, please </w:t>
      </w:r>
      <w:r w:rsidR="00172221">
        <w:rPr>
          <w:rFonts w:ascii="Times New Roman" w:eastAsia="Calibri" w:hAnsi="Times New Roman" w:cs="Times New Roman"/>
          <w:sz w:val="24"/>
          <w:szCs w:val="24"/>
          <w:lang w:val="en-US"/>
        </w:rPr>
        <w:t xml:space="preserve">also </w:t>
      </w:r>
      <w:r w:rsidRPr="009D4233">
        <w:rPr>
          <w:rFonts w:ascii="Times New Roman" w:eastAsia="Calibri" w:hAnsi="Times New Roman" w:cs="Times New Roman"/>
          <w:sz w:val="24"/>
          <w:szCs w:val="24"/>
          <w:lang w:val="en-US"/>
        </w:rPr>
        <w:t>provide a version of the</w:t>
      </w:r>
      <w:r w:rsidRPr="009D4233">
        <w:rPr>
          <w:rFonts w:ascii="Times New Roman" w:eastAsia="Calibri" w:hAnsi="Times New Roman" w:cs="Times New Roman"/>
          <w:sz w:val="24"/>
          <w:szCs w:val="24"/>
          <w:lang w:val="en-GB"/>
        </w:rPr>
        <w:t xml:space="preserve"> </w:t>
      </w:r>
      <w:r w:rsidR="00172221">
        <w:rPr>
          <w:rFonts w:ascii="Times New Roman" w:eastAsia="Calibri" w:hAnsi="Times New Roman" w:cs="Times New Roman"/>
          <w:sz w:val="24"/>
          <w:szCs w:val="24"/>
          <w:lang w:val="en-GB"/>
        </w:rPr>
        <w:t>announcement</w:t>
      </w:r>
      <w:r w:rsidRPr="009D4233">
        <w:rPr>
          <w:rFonts w:ascii="Times New Roman" w:eastAsia="Calibri" w:hAnsi="Times New Roman" w:cs="Times New Roman"/>
          <w:sz w:val="24"/>
          <w:szCs w:val="24"/>
          <w:lang w:val="en-US"/>
        </w:rPr>
        <w:t xml:space="preserve"> in English</w:t>
      </w:r>
      <w:r w:rsidR="00172221">
        <w:rPr>
          <w:rFonts w:ascii="Times New Roman" w:eastAsia="Calibri" w:hAnsi="Times New Roman" w:cs="Times New Roman"/>
          <w:sz w:val="24"/>
          <w:szCs w:val="24"/>
          <w:lang w:val="en-US"/>
        </w:rPr>
        <w:t xml:space="preserve"> language</w:t>
      </w:r>
      <w:r w:rsidRPr="009D4233">
        <w:rPr>
          <w:rFonts w:ascii="Times New Roman" w:eastAsia="Calibri" w:hAnsi="Times New Roman" w:cs="Times New Roman"/>
          <w:sz w:val="24"/>
          <w:szCs w:val="24"/>
          <w:lang w:val="en-US"/>
        </w:rPr>
        <w:t>.</w:t>
      </w:r>
    </w:p>
    <w:p w14:paraId="7109A8B3" w14:textId="77777777" w:rsidR="003E4CF3" w:rsidRPr="009D4233" w:rsidRDefault="003E4CF3" w:rsidP="000714F0">
      <w:pPr>
        <w:spacing w:after="0" w:line="240" w:lineRule="auto"/>
        <w:ind w:firstLine="709"/>
        <w:jc w:val="both"/>
        <w:rPr>
          <w:rFonts w:ascii="Times New Roman" w:eastAsia="Calibri" w:hAnsi="Times New Roman" w:cs="Times New Roman"/>
          <w:sz w:val="24"/>
          <w:szCs w:val="24"/>
          <w:lang w:val="en-US"/>
        </w:rPr>
      </w:pPr>
    </w:p>
    <w:p w14:paraId="4D80AB82" w14:textId="77777777" w:rsidR="000714F0" w:rsidRPr="009D4233" w:rsidRDefault="000714F0" w:rsidP="000714F0">
      <w:pPr>
        <w:spacing w:after="0" w:line="240" w:lineRule="auto"/>
        <w:ind w:firstLine="709"/>
        <w:jc w:val="both"/>
        <w:rPr>
          <w:rFonts w:ascii="Times New Roman" w:eastAsia="Calibri" w:hAnsi="Times New Roman" w:cs="Times New Roman"/>
          <w:b/>
          <w:sz w:val="24"/>
          <w:szCs w:val="24"/>
          <w:u w:val="single"/>
        </w:rPr>
      </w:pPr>
      <w:r w:rsidRPr="009D4233">
        <w:rPr>
          <w:rFonts w:ascii="Times New Roman" w:eastAsia="Calibri" w:hAnsi="Times New Roman" w:cs="Times New Roman"/>
          <w:b/>
          <w:sz w:val="24"/>
          <w:szCs w:val="24"/>
          <w:u w:val="single"/>
        </w:rPr>
        <w:t>ІІ.</w:t>
      </w:r>
      <w:r w:rsidRPr="009D4233">
        <w:rPr>
          <w:rFonts w:ascii="Times New Roman" w:eastAsia="Calibri" w:hAnsi="Times New Roman" w:cs="Times New Roman"/>
          <w:b/>
          <w:sz w:val="24"/>
          <w:szCs w:val="24"/>
          <w:u w:val="single"/>
          <w:lang w:val="en-US"/>
        </w:rPr>
        <w:t xml:space="preserve"> </w:t>
      </w:r>
      <w:r w:rsidRPr="009D4233">
        <w:rPr>
          <w:rFonts w:ascii="Times New Roman" w:eastAsia="Calibri" w:hAnsi="Times New Roman" w:cs="Times New Roman"/>
          <w:b/>
          <w:sz w:val="24"/>
          <w:szCs w:val="24"/>
          <w:u w:val="single"/>
        </w:rPr>
        <w:t>Participants of the concentration</w:t>
      </w:r>
    </w:p>
    <w:p w14:paraId="5C4085D2" w14:textId="77777777" w:rsidR="000714F0" w:rsidRPr="009D4233" w:rsidRDefault="000714F0" w:rsidP="000714F0">
      <w:pPr>
        <w:spacing w:after="0" w:line="240" w:lineRule="auto"/>
        <w:ind w:firstLine="709"/>
        <w:jc w:val="both"/>
        <w:rPr>
          <w:rFonts w:ascii="Times New Roman" w:eastAsia="Calibri"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714F0" w:rsidRPr="009D4233" w14:paraId="4678848D" w14:textId="77777777" w:rsidTr="00B81812">
        <w:tc>
          <w:tcPr>
            <w:tcW w:w="9212" w:type="dxa"/>
            <w:shd w:val="clear" w:color="auto" w:fill="D9D9D9"/>
          </w:tcPr>
          <w:p w14:paraId="325AC333" w14:textId="76477D34" w:rsidR="000714F0"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rPr>
            </w:pPr>
            <w:r w:rsidRPr="009D4233">
              <w:rPr>
                <w:rFonts w:ascii="Times New Roman" w:eastAsia="Calibri" w:hAnsi="Times New Roman" w:cs="Times New Roman"/>
                <w:i/>
                <w:sz w:val="20"/>
                <w:szCs w:val="20"/>
                <w:lang w:val="en-GB"/>
              </w:rPr>
              <w:t>Please answer the questions in this part separately for each undertaking or group of undertakings.</w:t>
            </w:r>
          </w:p>
          <w:p w14:paraId="2F9B2F00" w14:textId="77777777" w:rsidR="00581F7B" w:rsidRPr="009D4233" w:rsidRDefault="00581F7B" w:rsidP="00B81812">
            <w:pPr>
              <w:autoSpaceDE w:val="0"/>
              <w:autoSpaceDN w:val="0"/>
              <w:adjustRightInd w:val="0"/>
              <w:spacing w:after="0" w:line="240" w:lineRule="auto"/>
              <w:ind w:firstLine="567"/>
              <w:jc w:val="both"/>
              <w:rPr>
                <w:rFonts w:ascii="Times New Roman" w:eastAsia="Calibri" w:hAnsi="Times New Roman" w:cs="Times New Roman"/>
                <w:i/>
                <w:sz w:val="20"/>
                <w:szCs w:val="20"/>
              </w:rPr>
            </w:pPr>
          </w:p>
          <w:p w14:paraId="5EFF434F" w14:textId="77777777"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For the purpose of the assessment of the notified operation, all undertakings involved in the concentration, inc</w:t>
            </w:r>
            <w:r w:rsidRPr="00B01498">
              <w:rPr>
                <w:rFonts w:ascii="Times New Roman" w:eastAsia="Calibri" w:hAnsi="Times New Roman" w:cs="Times New Roman"/>
                <w:i/>
                <w:sz w:val="20"/>
                <w:szCs w:val="20"/>
                <w:lang w:val="en-GB" w:eastAsia="bg-BG"/>
              </w:rPr>
              <w:t>luding</w:t>
            </w:r>
            <w:r w:rsidRPr="009D4233">
              <w:rPr>
                <w:rFonts w:ascii="Times New Roman" w:eastAsia="Calibri" w:hAnsi="Times New Roman" w:cs="Times New Roman"/>
                <w:i/>
                <w:sz w:val="20"/>
                <w:szCs w:val="20"/>
                <w:lang w:val="en-GB" w:eastAsia="bg-BG"/>
              </w:rPr>
              <w:t xml:space="preserve"> “direct” (undertakings concerned) and “indirect” participants, should be identified.</w:t>
            </w:r>
          </w:p>
          <w:p w14:paraId="01C607FE" w14:textId="0E667E9E"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w:t>
            </w:r>
            <w:r w:rsidRPr="005F63A3">
              <w:rPr>
                <w:rFonts w:ascii="Times New Roman" w:eastAsia="Calibri" w:hAnsi="Times New Roman" w:cs="Times New Roman"/>
                <w:b/>
                <w:bCs/>
                <w:i/>
                <w:sz w:val="20"/>
                <w:szCs w:val="20"/>
                <w:lang w:val="en-GB" w:eastAsia="bg-BG"/>
              </w:rPr>
              <w:t>Direct participants</w:t>
            </w:r>
            <w:r w:rsidRPr="009D4233">
              <w:rPr>
                <w:rFonts w:ascii="Times New Roman" w:eastAsia="Calibri" w:hAnsi="Times New Roman" w:cs="Times New Roman"/>
                <w:i/>
                <w:sz w:val="20"/>
                <w:szCs w:val="20"/>
                <w:lang w:val="en-GB" w:eastAsia="bg-BG"/>
              </w:rPr>
              <w:t xml:space="preserve">" </w:t>
            </w:r>
            <w:r w:rsidR="006E09B1">
              <w:rPr>
                <w:rFonts w:ascii="Times New Roman" w:eastAsia="Calibri" w:hAnsi="Times New Roman" w:cs="Times New Roman"/>
                <w:i/>
                <w:sz w:val="20"/>
                <w:szCs w:val="20"/>
                <w:lang w:val="en-GB" w:eastAsia="bg-BG"/>
              </w:rPr>
              <w:t>are</w:t>
            </w:r>
            <w:r w:rsidRPr="009D4233">
              <w:rPr>
                <w:rFonts w:ascii="Times New Roman" w:eastAsia="Calibri" w:hAnsi="Times New Roman" w:cs="Times New Roman"/>
                <w:i/>
                <w:sz w:val="20"/>
                <w:szCs w:val="20"/>
                <w:lang w:val="en-GB" w:eastAsia="bg-BG"/>
              </w:rPr>
              <w:t xml:space="preserve"> the undertakings directly involved in the implementation of the concentration.</w:t>
            </w:r>
          </w:p>
          <w:p w14:paraId="252D4A08" w14:textId="0D1432DE"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w:t>
            </w:r>
            <w:r w:rsidRPr="005F63A3">
              <w:rPr>
                <w:rFonts w:ascii="Times New Roman" w:eastAsia="Calibri" w:hAnsi="Times New Roman" w:cs="Times New Roman"/>
                <w:b/>
                <w:bCs/>
                <w:i/>
                <w:sz w:val="20"/>
                <w:szCs w:val="20"/>
                <w:lang w:val="en-GB" w:eastAsia="bg-BG"/>
              </w:rPr>
              <w:t>Indirect participants</w:t>
            </w:r>
            <w:r w:rsidRPr="009D4233">
              <w:rPr>
                <w:rFonts w:ascii="Times New Roman" w:eastAsia="Calibri" w:hAnsi="Times New Roman" w:cs="Times New Roman"/>
                <w:i/>
                <w:sz w:val="20"/>
                <w:szCs w:val="20"/>
                <w:lang w:val="en-GB" w:eastAsia="bg-BG"/>
              </w:rPr>
              <w:t>"</w:t>
            </w:r>
            <w:r w:rsidR="006E09B1">
              <w:rPr>
                <w:rFonts w:ascii="Times New Roman" w:eastAsia="Calibri" w:hAnsi="Times New Roman" w:cs="Times New Roman"/>
                <w:i/>
                <w:sz w:val="20"/>
                <w:szCs w:val="20"/>
                <w:lang w:val="en-GB" w:eastAsia="bg-BG"/>
              </w:rPr>
              <w:t xml:space="preserve"> are</w:t>
            </w:r>
            <w:r w:rsidRPr="009D4233">
              <w:rPr>
                <w:rFonts w:ascii="Times New Roman" w:eastAsia="Calibri" w:hAnsi="Times New Roman" w:cs="Times New Roman"/>
                <w:i/>
                <w:sz w:val="20"/>
                <w:szCs w:val="20"/>
                <w:lang w:val="en-GB" w:eastAsia="bg-BG"/>
              </w:rPr>
              <w:t xml:space="preserve"> the undertakings which are part of the group of undertakings to which the direct participant belongs.</w:t>
            </w:r>
          </w:p>
          <w:p w14:paraId="557DD592" w14:textId="77777777"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The group of undertakings to which each of the direct participants belongs shall include:</w:t>
            </w:r>
          </w:p>
          <w:p w14:paraId="57772984" w14:textId="5AF01C5A"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a)</w:t>
            </w:r>
            <w:r w:rsidRPr="009D4233">
              <w:rPr>
                <w:rFonts w:ascii="Times New Roman" w:eastAsia="Calibri" w:hAnsi="Times New Roman" w:cs="Times New Roman"/>
                <w:sz w:val="20"/>
                <w:szCs w:val="20"/>
              </w:rPr>
              <w:t xml:space="preserve"> </w:t>
            </w:r>
            <w:r w:rsidRPr="009D4233">
              <w:rPr>
                <w:rFonts w:ascii="Times New Roman" w:eastAsia="Calibri" w:hAnsi="Times New Roman" w:cs="Times New Roman"/>
                <w:i/>
                <w:sz w:val="20"/>
                <w:szCs w:val="20"/>
                <w:lang w:val="en-GB" w:eastAsia="bg-BG"/>
              </w:rPr>
              <w:t>undertakings controlled directly or indirectly under Article 22, para 3</w:t>
            </w:r>
            <w:r w:rsidRPr="009D4233">
              <w:rPr>
                <w:rFonts w:ascii="Times New Roman" w:eastAsia="Calibri" w:hAnsi="Times New Roman" w:cs="Times New Roman"/>
                <w:i/>
                <w:sz w:val="20"/>
                <w:szCs w:val="20"/>
                <w:lang w:val="en-US" w:eastAsia="bg-BG"/>
              </w:rPr>
              <w:t xml:space="preserve"> of the</w:t>
            </w:r>
            <w:r w:rsidRPr="009D4233">
              <w:rPr>
                <w:rFonts w:ascii="Times New Roman" w:eastAsia="Calibri" w:hAnsi="Times New Roman" w:cs="Times New Roman"/>
                <w:i/>
                <w:sz w:val="20"/>
                <w:szCs w:val="20"/>
                <w:lang w:val="en-GB" w:eastAsia="bg-BG"/>
              </w:rPr>
              <w:t xml:space="preserve"> LPC by the </w:t>
            </w:r>
            <w:r w:rsidR="006E09B1">
              <w:rPr>
                <w:rFonts w:ascii="Times New Roman" w:eastAsia="Calibri" w:hAnsi="Times New Roman" w:cs="Times New Roman"/>
                <w:i/>
                <w:sz w:val="20"/>
                <w:szCs w:val="20"/>
                <w:lang w:val="en-GB" w:eastAsia="bg-BG"/>
              </w:rPr>
              <w:t>participating undertaking</w:t>
            </w:r>
            <w:r w:rsidRPr="009D4233">
              <w:rPr>
                <w:rFonts w:ascii="Times New Roman" w:eastAsia="Calibri" w:hAnsi="Times New Roman" w:cs="Times New Roman"/>
                <w:i/>
                <w:sz w:val="20"/>
                <w:szCs w:val="20"/>
                <w:lang w:val="en-GB" w:eastAsia="bg-BG"/>
              </w:rPr>
              <w:t xml:space="preserve">t; </w:t>
            </w:r>
          </w:p>
          <w:p w14:paraId="118080E0" w14:textId="487CA141"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b)</w:t>
            </w:r>
            <w:r w:rsidRPr="009D4233">
              <w:rPr>
                <w:rFonts w:ascii="Times New Roman" w:eastAsia="Calibri" w:hAnsi="Times New Roman" w:cs="Times New Roman"/>
                <w:sz w:val="20"/>
                <w:szCs w:val="20"/>
              </w:rPr>
              <w:t xml:space="preserve"> </w:t>
            </w:r>
            <w:r w:rsidRPr="009D4233">
              <w:rPr>
                <w:rFonts w:ascii="Times New Roman" w:eastAsia="Calibri" w:hAnsi="Times New Roman" w:cs="Times New Roman"/>
                <w:i/>
                <w:sz w:val="20"/>
                <w:szCs w:val="20"/>
                <w:lang w:val="en-GB" w:eastAsia="bg-BG"/>
              </w:rPr>
              <w:t>undertakings controlling directly or indirectly under Article 22, para. 3</w:t>
            </w:r>
            <w:r w:rsidRPr="009D4233">
              <w:rPr>
                <w:rFonts w:ascii="Times New Roman" w:eastAsia="Calibri" w:hAnsi="Times New Roman" w:cs="Times New Roman"/>
                <w:i/>
                <w:sz w:val="20"/>
                <w:szCs w:val="20"/>
                <w:lang w:val="en-US" w:eastAsia="bg-BG"/>
              </w:rPr>
              <w:t xml:space="preserve"> of the </w:t>
            </w:r>
            <w:r w:rsidRPr="009D4233">
              <w:rPr>
                <w:rFonts w:ascii="Times New Roman" w:eastAsia="Calibri" w:hAnsi="Times New Roman" w:cs="Times New Roman"/>
                <w:i/>
                <w:sz w:val="20"/>
                <w:szCs w:val="20"/>
                <w:lang w:val="en-GB" w:eastAsia="bg-BG"/>
              </w:rPr>
              <w:t xml:space="preserve"> LPC the </w:t>
            </w:r>
            <w:r w:rsidR="006E09B1">
              <w:rPr>
                <w:rFonts w:ascii="Times New Roman" w:eastAsia="Calibri" w:hAnsi="Times New Roman" w:cs="Times New Roman"/>
                <w:i/>
                <w:sz w:val="20"/>
                <w:szCs w:val="20"/>
                <w:lang w:val="en-GB" w:eastAsia="bg-BG"/>
              </w:rPr>
              <w:t>participating undertaking</w:t>
            </w:r>
            <w:r w:rsidRPr="009D4233">
              <w:rPr>
                <w:rFonts w:ascii="Times New Roman" w:eastAsia="Calibri" w:hAnsi="Times New Roman" w:cs="Times New Roman"/>
                <w:i/>
                <w:sz w:val="20"/>
                <w:szCs w:val="20"/>
                <w:lang w:val="en-GB" w:eastAsia="bg-BG"/>
              </w:rPr>
              <w:t>;</w:t>
            </w:r>
          </w:p>
          <w:p w14:paraId="09DCD5A3" w14:textId="16BD40B3"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c)</w:t>
            </w:r>
            <w:r w:rsidRPr="009D4233">
              <w:rPr>
                <w:rFonts w:ascii="Times New Roman" w:eastAsia="Calibri" w:hAnsi="Times New Roman" w:cs="Times New Roman"/>
                <w:sz w:val="20"/>
                <w:szCs w:val="20"/>
              </w:rPr>
              <w:t xml:space="preserve"> </w:t>
            </w:r>
            <w:r w:rsidRPr="009D4233">
              <w:rPr>
                <w:rFonts w:ascii="Times New Roman" w:eastAsia="Calibri" w:hAnsi="Times New Roman" w:cs="Times New Roman"/>
                <w:i/>
                <w:sz w:val="20"/>
                <w:szCs w:val="20"/>
                <w:lang w:val="en-GB" w:eastAsia="bg-BG"/>
              </w:rPr>
              <w:t>other undertakings controlled directly or indirectly pursuant to Article 22, para 3</w:t>
            </w:r>
            <w:r w:rsidRPr="009D4233">
              <w:t xml:space="preserve"> </w:t>
            </w:r>
            <w:r w:rsidRPr="009D4233">
              <w:rPr>
                <w:rFonts w:ascii="Times New Roman" w:eastAsia="Calibri" w:hAnsi="Times New Roman" w:cs="Times New Roman"/>
                <w:i/>
                <w:sz w:val="20"/>
                <w:szCs w:val="20"/>
                <w:lang w:val="en-GB" w:eastAsia="bg-BG"/>
              </w:rPr>
              <w:t xml:space="preserve">of the LPC by an undertaking exercising control over the </w:t>
            </w:r>
            <w:r w:rsidR="000C4FC2">
              <w:rPr>
                <w:rFonts w:ascii="Times New Roman" w:eastAsia="Calibri" w:hAnsi="Times New Roman" w:cs="Times New Roman"/>
                <w:i/>
                <w:sz w:val="20"/>
                <w:szCs w:val="20"/>
                <w:lang w:val="en-GB" w:eastAsia="bg-BG"/>
              </w:rPr>
              <w:t xml:space="preserve">participating </w:t>
            </w:r>
            <w:r w:rsidRPr="009D4233">
              <w:rPr>
                <w:rFonts w:ascii="Times New Roman" w:eastAsia="Calibri" w:hAnsi="Times New Roman" w:cs="Times New Roman"/>
                <w:i/>
                <w:sz w:val="20"/>
                <w:szCs w:val="20"/>
                <w:lang w:val="en-GB" w:eastAsia="bg-BG"/>
              </w:rPr>
              <w:t>undertaking concerned.</w:t>
            </w:r>
          </w:p>
          <w:p w14:paraId="77FC93E5" w14:textId="77777777"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d)</w:t>
            </w:r>
            <w:r w:rsidRPr="009D4233">
              <w:rPr>
                <w:rFonts w:ascii="Times New Roman" w:eastAsia="Calibri" w:hAnsi="Times New Roman" w:cs="Times New Roman"/>
                <w:sz w:val="20"/>
                <w:szCs w:val="20"/>
              </w:rPr>
              <w:t xml:space="preserve"> </w:t>
            </w:r>
            <w:r w:rsidRPr="009D4233">
              <w:rPr>
                <w:rFonts w:ascii="Times New Roman" w:eastAsia="Calibri" w:hAnsi="Times New Roman" w:cs="Times New Roman"/>
                <w:i/>
                <w:sz w:val="20"/>
                <w:szCs w:val="20"/>
                <w:lang w:val="en-GB" w:eastAsia="bg-BG"/>
              </w:rPr>
              <w:t>undertakings which are jointly controlled by the undertakings referred to in (a) to (c).</w:t>
            </w:r>
          </w:p>
          <w:p w14:paraId="2FC2B58C" w14:textId="77777777"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Depending on the legal form of the concentration, "</w:t>
            </w:r>
            <w:r w:rsidRPr="005F63A3">
              <w:rPr>
                <w:rFonts w:ascii="Times New Roman" w:eastAsia="Calibri" w:hAnsi="Times New Roman" w:cs="Times New Roman"/>
                <w:b/>
                <w:bCs/>
                <w:i/>
                <w:sz w:val="20"/>
                <w:szCs w:val="20"/>
                <w:lang w:val="en-GB" w:eastAsia="bg-BG"/>
              </w:rPr>
              <w:t>direct participants</w:t>
            </w:r>
            <w:r w:rsidRPr="009D4233">
              <w:rPr>
                <w:rFonts w:ascii="Times New Roman" w:eastAsia="Calibri" w:hAnsi="Times New Roman" w:cs="Times New Roman"/>
                <w:i/>
                <w:sz w:val="20"/>
                <w:szCs w:val="20"/>
                <w:lang w:val="en-GB" w:eastAsia="bg-BG"/>
              </w:rPr>
              <w:t>" are respectively:</w:t>
            </w:r>
          </w:p>
          <w:p w14:paraId="5BBB915A" w14:textId="70431E6A" w:rsidR="000714F0" w:rsidRPr="009D4233" w:rsidRDefault="000714F0" w:rsidP="000714F0">
            <w:pPr>
              <w:numPr>
                <w:ilvl w:val="0"/>
                <w:numId w:val="6"/>
              </w:numPr>
              <w:autoSpaceDE w:val="0"/>
              <w:autoSpaceDN w:val="0"/>
              <w:adjustRightInd w:val="0"/>
              <w:spacing w:after="0" w:line="240" w:lineRule="auto"/>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merger/takeover–</w:t>
            </w:r>
            <w:r w:rsidR="005A436D">
              <w:rPr>
                <w:rFonts w:ascii="Times New Roman" w:eastAsia="Calibri" w:hAnsi="Times New Roman" w:cs="Times New Roman"/>
                <w:i/>
                <w:sz w:val="20"/>
                <w:szCs w:val="20"/>
                <w:lang w:val="en-GB" w:eastAsia="bg-BG"/>
              </w:rPr>
              <w:t xml:space="preserve"> the </w:t>
            </w:r>
            <w:r w:rsidR="005A436D" w:rsidRPr="009D4233">
              <w:rPr>
                <w:rFonts w:ascii="Times New Roman" w:eastAsia="Calibri" w:hAnsi="Times New Roman" w:cs="Times New Roman"/>
                <w:i/>
                <w:sz w:val="20"/>
                <w:szCs w:val="20"/>
                <w:lang w:val="en-GB" w:eastAsia="bg-BG"/>
              </w:rPr>
              <w:t>transforming</w:t>
            </w:r>
            <w:r w:rsidRPr="009D4233">
              <w:rPr>
                <w:rFonts w:ascii="Times New Roman" w:eastAsia="Calibri" w:hAnsi="Times New Roman" w:cs="Times New Roman"/>
                <w:i/>
                <w:sz w:val="20"/>
                <w:szCs w:val="20"/>
                <w:lang w:val="en-GB" w:eastAsia="bg-BG"/>
              </w:rPr>
              <w:t xml:space="preserve"> Companies</w:t>
            </w:r>
          </w:p>
          <w:p w14:paraId="45C40D33" w14:textId="71BBCCB4" w:rsidR="000714F0" w:rsidRPr="009D4233" w:rsidRDefault="000714F0" w:rsidP="000714F0">
            <w:pPr>
              <w:numPr>
                <w:ilvl w:val="0"/>
                <w:numId w:val="6"/>
              </w:numPr>
              <w:autoSpaceDE w:val="0"/>
              <w:autoSpaceDN w:val="0"/>
              <w:adjustRightInd w:val="0"/>
              <w:spacing w:after="0" w:line="240" w:lineRule="auto"/>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acqui</w:t>
            </w:r>
            <w:r w:rsidR="005A436D">
              <w:rPr>
                <w:rFonts w:ascii="Times New Roman" w:eastAsia="Calibri" w:hAnsi="Times New Roman" w:cs="Times New Roman"/>
                <w:i/>
                <w:sz w:val="20"/>
                <w:szCs w:val="20"/>
                <w:lang w:val="en-GB" w:eastAsia="bg-BG"/>
              </w:rPr>
              <w:t>sition of</w:t>
            </w:r>
            <w:r w:rsidRPr="009D4233">
              <w:rPr>
                <w:rFonts w:ascii="Times New Roman" w:eastAsia="Calibri" w:hAnsi="Times New Roman" w:cs="Times New Roman"/>
                <w:i/>
                <w:sz w:val="20"/>
                <w:szCs w:val="20"/>
                <w:lang w:val="en-GB" w:eastAsia="bg-BG"/>
              </w:rPr>
              <w:t xml:space="preserve"> sole control over the whole company – the </w:t>
            </w:r>
            <w:r w:rsidR="005A436D">
              <w:rPr>
                <w:rFonts w:ascii="Times New Roman" w:eastAsia="Calibri" w:hAnsi="Times New Roman" w:cs="Times New Roman"/>
                <w:i/>
                <w:sz w:val="20"/>
                <w:szCs w:val="20"/>
                <w:lang w:val="en-GB" w:eastAsia="bg-BG"/>
              </w:rPr>
              <w:t xml:space="preserve">company </w:t>
            </w:r>
            <w:r w:rsidRPr="009D4233">
              <w:rPr>
                <w:rFonts w:ascii="Times New Roman" w:eastAsia="Calibri" w:hAnsi="Times New Roman" w:cs="Times New Roman"/>
                <w:i/>
                <w:sz w:val="20"/>
                <w:szCs w:val="20"/>
                <w:lang w:val="en-GB" w:eastAsia="bg-BG"/>
              </w:rPr>
              <w:t xml:space="preserve">acquiring control and the acquired (the intended) enterprise, </w:t>
            </w:r>
            <w:r w:rsidR="005A436D">
              <w:rPr>
                <w:rFonts w:ascii="Times New Roman" w:eastAsia="Calibri" w:hAnsi="Times New Roman" w:cs="Times New Roman"/>
                <w:i/>
                <w:sz w:val="20"/>
                <w:szCs w:val="20"/>
                <w:lang w:val="en-GB" w:eastAsia="bg-BG"/>
              </w:rPr>
              <w:t xml:space="preserve">for acquisition of </w:t>
            </w:r>
            <w:r w:rsidRPr="009D4233">
              <w:rPr>
                <w:rFonts w:ascii="Times New Roman" w:eastAsia="Calibri" w:hAnsi="Times New Roman" w:cs="Times New Roman"/>
                <w:i/>
                <w:sz w:val="20"/>
                <w:szCs w:val="20"/>
                <w:lang w:val="en-GB" w:eastAsia="bg-BG"/>
              </w:rPr>
              <w:t xml:space="preserve"> sole control over a part of an undertaking </w:t>
            </w:r>
            <w:r w:rsidRPr="009D4233">
              <w:rPr>
                <w:rFonts w:ascii="Times New Roman" w:eastAsia="Calibri" w:hAnsi="Times New Roman" w:cs="Times New Roman"/>
                <w:i/>
                <w:sz w:val="20"/>
                <w:szCs w:val="20"/>
                <w:lang w:val="en-GB" w:eastAsia="bg-BG"/>
              </w:rPr>
              <w:lastRenderedPageBreak/>
              <w:t>(assets, trademark, etc.)</w:t>
            </w:r>
            <w:r>
              <w:rPr>
                <w:rFonts w:ascii="Times New Roman" w:eastAsia="Calibri" w:hAnsi="Times New Roman" w:cs="Times New Roman"/>
                <w:i/>
                <w:sz w:val="20"/>
                <w:szCs w:val="20"/>
                <w:lang w:val="en-GB" w:eastAsia="bg-BG"/>
              </w:rPr>
              <w:t xml:space="preserve"> </w:t>
            </w:r>
            <w:r w:rsidRPr="009D4233">
              <w:rPr>
                <w:rFonts w:ascii="Times New Roman" w:eastAsia="Calibri" w:hAnsi="Times New Roman" w:cs="Times New Roman"/>
                <w:i/>
                <w:sz w:val="20"/>
                <w:szCs w:val="20"/>
                <w:lang w:val="en-GB" w:eastAsia="bg-BG"/>
              </w:rPr>
              <w:t>-</w:t>
            </w:r>
            <w:r>
              <w:rPr>
                <w:rFonts w:ascii="Times New Roman" w:eastAsia="Calibri" w:hAnsi="Times New Roman" w:cs="Times New Roman"/>
                <w:i/>
                <w:sz w:val="20"/>
                <w:szCs w:val="20"/>
                <w:lang w:val="en-GB" w:eastAsia="bg-BG"/>
              </w:rPr>
              <w:t xml:space="preserve"> </w:t>
            </w:r>
            <w:r w:rsidRPr="009D4233">
              <w:rPr>
                <w:rFonts w:ascii="Times New Roman" w:eastAsia="Calibri" w:hAnsi="Times New Roman" w:cs="Times New Roman"/>
                <w:i/>
                <w:sz w:val="20"/>
                <w:szCs w:val="20"/>
                <w:lang w:val="en-GB" w:eastAsia="bg-BG"/>
              </w:rPr>
              <w:t>the acquiring control undertaking and the acquired part(s) of the intended undertaking;</w:t>
            </w:r>
          </w:p>
          <w:p w14:paraId="0D3B3FC3" w14:textId="4CA8FB5E" w:rsidR="000714F0" w:rsidRPr="009D4233" w:rsidRDefault="000714F0" w:rsidP="000714F0">
            <w:pPr>
              <w:numPr>
                <w:ilvl w:val="0"/>
                <w:numId w:val="6"/>
              </w:numPr>
              <w:autoSpaceDE w:val="0"/>
              <w:autoSpaceDN w:val="0"/>
              <w:adjustRightInd w:val="0"/>
              <w:spacing w:after="0" w:line="240" w:lineRule="auto"/>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 xml:space="preserve"> when acquiring joint control over an existing entity - the </w:t>
            </w:r>
            <w:r w:rsidR="00490CC4">
              <w:rPr>
                <w:rFonts w:ascii="Times New Roman" w:eastAsia="Calibri" w:hAnsi="Times New Roman" w:cs="Times New Roman"/>
                <w:i/>
                <w:sz w:val="20"/>
                <w:szCs w:val="20"/>
                <w:lang w:val="en-GB" w:eastAsia="bg-BG"/>
              </w:rPr>
              <w:t>parties</w:t>
            </w:r>
            <w:r w:rsidRPr="009D4233">
              <w:rPr>
                <w:rFonts w:ascii="Times New Roman" w:eastAsia="Calibri" w:hAnsi="Times New Roman" w:cs="Times New Roman"/>
                <w:i/>
                <w:sz w:val="20"/>
                <w:szCs w:val="20"/>
                <w:lang w:val="en-GB" w:eastAsia="bg-BG"/>
              </w:rPr>
              <w:t xml:space="preserve"> that will jointly exercise the control and the controlled undertaking;</w:t>
            </w:r>
          </w:p>
          <w:p w14:paraId="3509D456" w14:textId="77777777" w:rsidR="000714F0" w:rsidRPr="00B01498" w:rsidRDefault="000714F0" w:rsidP="000714F0">
            <w:pPr>
              <w:numPr>
                <w:ilvl w:val="0"/>
                <w:numId w:val="6"/>
              </w:numPr>
              <w:autoSpaceDE w:val="0"/>
              <w:autoSpaceDN w:val="0"/>
              <w:adjustRightInd w:val="0"/>
              <w:spacing w:after="0" w:line="240" w:lineRule="auto"/>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when a new joint venture is created</w:t>
            </w:r>
            <w:r>
              <w:rPr>
                <w:rFonts w:ascii="Times New Roman" w:eastAsia="Calibri" w:hAnsi="Times New Roman" w:cs="Times New Roman"/>
                <w:i/>
                <w:sz w:val="20"/>
                <w:szCs w:val="20"/>
                <w:lang w:val="en-GB" w:eastAsia="bg-BG"/>
              </w:rPr>
              <w:t xml:space="preserve"> </w:t>
            </w:r>
            <w:r w:rsidRPr="00B01498">
              <w:rPr>
                <w:rFonts w:ascii="Times New Roman" w:eastAsia="Calibri" w:hAnsi="Times New Roman" w:cs="Times New Roman"/>
                <w:i/>
                <w:sz w:val="20"/>
                <w:szCs w:val="20"/>
                <w:lang w:val="en-GB" w:eastAsia="bg-BG"/>
              </w:rPr>
              <w:t>– the founders, the so-called parent-companies.</w:t>
            </w:r>
          </w:p>
          <w:p w14:paraId="5523BF6F" w14:textId="77777777" w:rsidR="000714F0" w:rsidRPr="009D4233" w:rsidRDefault="000714F0" w:rsidP="005F63A3">
            <w:pPr>
              <w:autoSpaceDE w:val="0"/>
              <w:autoSpaceDN w:val="0"/>
              <w:adjustRightInd w:val="0"/>
              <w:spacing w:after="0" w:line="240" w:lineRule="auto"/>
              <w:ind w:firstLine="595"/>
              <w:jc w:val="both"/>
              <w:rPr>
                <w:rFonts w:ascii="Times New Roman" w:eastAsia="Calibri" w:hAnsi="Times New Roman" w:cs="Times New Roman"/>
                <w:i/>
                <w:sz w:val="20"/>
                <w:szCs w:val="20"/>
                <w:lang w:val="en-GB" w:eastAsia="bg-BG"/>
              </w:rPr>
            </w:pPr>
            <w:r w:rsidRPr="00B01498">
              <w:rPr>
                <w:rFonts w:ascii="Times New Roman" w:eastAsia="Calibri" w:hAnsi="Times New Roman" w:cs="Times New Roman"/>
                <w:i/>
                <w:sz w:val="20"/>
                <w:szCs w:val="20"/>
                <w:lang w:val="en-GB" w:eastAsia="bg-BG"/>
              </w:rPr>
              <w:t>In case of acquisition of sole or joint control over existing undertaking or part of it, the seller shall not be included in the identification of the "undertakings concerned". However, when the selling</w:t>
            </w:r>
            <w:r w:rsidRPr="009D4233">
              <w:rPr>
                <w:rFonts w:ascii="Times New Roman" w:eastAsia="Calibri" w:hAnsi="Times New Roman" w:cs="Times New Roman"/>
                <w:i/>
                <w:sz w:val="20"/>
                <w:szCs w:val="20"/>
                <w:lang w:val="en-GB" w:eastAsia="bg-BG"/>
              </w:rPr>
              <w:t xml:space="preserve"> undertaking retains joint control with the acquiring company (or companies) the former is considered as a concerned undertaking.</w:t>
            </w:r>
          </w:p>
          <w:p w14:paraId="5773D725" w14:textId="77777777" w:rsidR="000714F0" w:rsidRPr="009D4233" w:rsidRDefault="000714F0" w:rsidP="005F63A3">
            <w:pPr>
              <w:autoSpaceDE w:val="0"/>
              <w:autoSpaceDN w:val="0"/>
              <w:adjustRightInd w:val="0"/>
              <w:spacing w:after="0" w:line="240" w:lineRule="auto"/>
              <w:ind w:firstLine="595"/>
              <w:jc w:val="both"/>
              <w:rPr>
                <w:rFonts w:ascii="Times New Roman" w:eastAsia="Calibri" w:hAnsi="Times New Roman" w:cs="Times New Roman"/>
                <w:i/>
                <w:sz w:val="20"/>
                <w:szCs w:val="20"/>
                <w:lang w:val="en-GB" w:eastAsia="bg-BG"/>
              </w:rPr>
            </w:pPr>
            <w:r w:rsidRPr="009D4233">
              <w:rPr>
                <w:rFonts w:ascii="Times New Roman" w:eastAsia="Calibri" w:hAnsi="Times New Roman" w:cs="Times New Roman"/>
                <w:i/>
                <w:sz w:val="20"/>
                <w:szCs w:val="20"/>
                <w:lang w:val="en-GB" w:eastAsia="bg-BG"/>
              </w:rPr>
              <w:t>The Consolidated jurisdictional notice of the EC contains detailed information about the “concerned undertakings” in different types of operations. It also contains specific rules identifying the undertakings concerned in case of interrelated transactions and others.</w:t>
            </w:r>
          </w:p>
          <w:p w14:paraId="12118DC5" w14:textId="77777777" w:rsidR="000714F0" w:rsidRPr="009D4233" w:rsidRDefault="000714F0" w:rsidP="00B818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D4233">
              <w:rPr>
                <w:rFonts w:ascii="Times New Roman" w:eastAsia="Calibri" w:hAnsi="Times New Roman" w:cs="Times New Roman"/>
                <w:sz w:val="24"/>
                <w:szCs w:val="24"/>
                <w:lang w:val="en-GB" w:eastAsia="bg-BG"/>
              </w:rPr>
              <w:t xml:space="preserve">  </w:t>
            </w:r>
          </w:p>
        </w:tc>
      </w:tr>
    </w:tbl>
    <w:p w14:paraId="1881E1BA" w14:textId="77777777" w:rsidR="000714F0" w:rsidRPr="009D4233" w:rsidRDefault="000714F0" w:rsidP="000714F0">
      <w:pPr>
        <w:widowControl w:val="0"/>
        <w:autoSpaceDE w:val="0"/>
        <w:autoSpaceDN w:val="0"/>
        <w:adjustRightInd w:val="0"/>
        <w:spacing w:after="0" w:line="240" w:lineRule="auto"/>
        <w:ind w:right="-110"/>
        <w:jc w:val="both"/>
        <w:rPr>
          <w:rFonts w:ascii="Times New Roman" w:eastAsia="Times New Roman" w:hAnsi="Times New Roman" w:cs="Times New Roman"/>
          <w:b/>
          <w:bCs/>
          <w:sz w:val="24"/>
          <w:szCs w:val="24"/>
          <w:lang w:eastAsia="bg-BG"/>
        </w:rPr>
      </w:pPr>
    </w:p>
    <w:p w14:paraId="49BD6181" w14:textId="77777777" w:rsidR="000714F0" w:rsidRPr="009D4233" w:rsidRDefault="000714F0" w:rsidP="000714F0">
      <w:pPr>
        <w:spacing w:after="0" w:line="240" w:lineRule="auto"/>
        <w:ind w:firstLine="709"/>
        <w:jc w:val="both"/>
        <w:rPr>
          <w:rFonts w:ascii="Times New Roman" w:eastAsia="Times New Roman" w:hAnsi="Times New Roman" w:cs="Times New Roman"/>
          <w:sz w:val="24"/>
          <w:szCs w:val="24"/>
          <w:lang w:val="en-US" w:eastAsia="bg-BG"/>
        </w:rPr>
      </w:pPr>
      <w:r w:rsidRPr="009D4233">
        <w:rPr>
          <w:rFonts w:ascii="Times New Roman" w:eastAsia="Calibri" w:hAnsi="Times New Roman" w:cs="Times New Roman"/>
          <w:b/>
          <w:sz w:val="24"/>
          <w:szCs w:val="24"/>
        </w:rPr>
        <w:t xml:space="preserve">ІІ.1. </w:t>
      </w:r>
      <w:r w:rsidRPr="009D4233">
        <w:rPr>
          <w:rFonts w:ascii="Times New Roman" w:eastAsia="Calibri" w:hAnsi="Times New Roman" w:cs="Times New Roman"/>
          <w:b/>
          <w:sz w:val="24"/>
          <w:szCs w:val="24"/>
          <w:lang w:val="en-US"/>
        </w:rPr>
        <w:t xml:space="preserve">Direct participants of the concentration </w:t>
      </w:r>
    </w:p>
    <w:p w14:paraId="01526FE7"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 xml:space="preserve">ІІ.1.1. </w:t>
      </w:r>
      <w:r w:rsidRPr="009D4233">
        <w:rPr>
          <w:rFonts w:ascii="Times New Roman" w:eastAsia="Calibri" w:hAnsi="Times New Roman" w:cs="Times New Roman"/>
          <w:sz w:val="24"/>
          <w:szCs w:val="24"/>
          <w:lang w:val="en-US"/>
        </w:rPr>
        <w:t>Please provide the following information and data for the direct participants of the concentration:</w:t>
      </w:r>
    </w:p>
    <w:p w14:paraId="529BA2D2" w14:textId="7074F4D8" w:rsidR="000714F0" w:rsidRPr="009D4233" w:rsidRDefault="000714F0" w:rsidP="000714F0">
      <w:pPr>
        <w:spacing w:after="0" w:line="240" w:lineRule="auto"/>
        <w:ind w:firstLine="709"/>
        <w:jc w:val="both"/>
        <w:rPr>
          <w:rFonts w:ascii="Times New Roman" w:eastAsia="Calibri" w:hAnsi="Times New Roman" w:cs="Times New Roman"/>
          <w:sz w:val="24"/>
          <w:szCs w:val="24"/>
          <w:lang w:val="en-GB"/>
        </w:rPr>
      </w:pPr>
      <w:r w:rsidRPr="009D4233">
        <w:rPr>
          <w:rFonts w:ascii="Times New Roman" w:eastAsia="Calibri" w:hAnsi="Times New Roman" w:cs="Times New Roman"/>
          <w:sz w:val="24"/>
          <w:szCs w:val="24"/>
          <w:lang w:val="en-GB"/>
        </w:rPr>
        <w:t xml:space="preserve">a) </w:t>
      </w:r>
      <w:r w:rsidR="00985CF1">
        <w:rPr>
          <w:rFonts w:ascii="Times New Roman" w:eastAsia="Calibri" w:hAnsi="Times New Roman" w:cs="Times New Roman"/>
          <w:sz w:val="24"/>
          <w:szCs w:val="24"/>
          <w:lang w:val="en-GB"/>
        </w:rPr>
        <w:t>registered company</w:t>
      </w:r>
      <w:r w:rsidRPr="009D4233">
        <w:rPr>
          <w:rFonts w:ascii="Times New Roman" w:eastAsia="Calibri" w:hAnsi="Times New Roman" w:cs="Times New Roman"/>
          <w:sz w:val="24"/>
          <w:szCs w:val="24"/>
          <w:lang w:val="en-GB"/>
        </w:rPr>
        <w:t xml:space="preserve"> name, registration number, </w:t>
      </w:r>
      <w:r w:rsidR="00985CF1">
        <w:rPr>
          <w:rFonts w:ascii="Times New Roman" w:eastAsia="Calibri" w:hAnsi="Times New Roman" w:cs="Times New Roman"/>
          <w:sz w:val="24"/>
          <w:szCs w:val="24"/>
          <w:lang w:val="en-GB"/>
        </w:rPr>
        <w:t>registered office and head office address</w:t>
      </w:r>
      <w:r w:rsidRPr="009D4233">
        <w:rPr>
          <w:rFonts w:ascii="Times New Roman" w:eastAsia="Times New Roman" w:hAnsi="Times New Roman" w:cs="Times New Roman"/>
          <w:bCs/>
          <w:sz w:val="24"/>
          <w:szCs w:val="24"/>
          <w:lang w:val="en-US" w:eastAsia="bg-BG"/>
        </w:rPr>
        <w:t xml:space="preserve">, correspondence address in connection with this notification (if different from the </w:t>
      </w:r>
      <w:r w:rsidR="00985CF1">
        <w:rPr>
          <w:rFonts w:ascii="Times New Roman" w:eastAsia="Times New Roman" w:hAnsi="Times New Roman" w:cs="Times New Roman"/>
          <w:bCs/>
          <w:sz w:val="24"/>
          <w:szCs w:val="24"/>
          <w:lang w:val="en-US" w:eastAsia="bg-BG"/>
        </w:rPr>
        <w:t>head office address</w:t>
      </w:r>
      <w:r w:rsidRPr="009D4233">
        <w:rPr>
          <w:rFonts w:ascii="Times New Roman" w:eastAsia="Times New Roman" w:hAnsi="Times New Roman" w:cs="Times New Roman"/>
          <w:bCs/>
          <w:sz w:val="24"/>
          <w:szCs w:val="24"/>
          <w:lang w:val="en-US" w:eastAsia="bg-BG"/>
        </w:rPr>
        <w:t>), telephone number, fax number, e-mail address</w:t>
      </w:r>
      <w:r w:rsidR="00985CF1">
        <w:rPr>
          <w:rFonts w:ascii="Times New Roman" w:eastAsia="Times New Roman" w:hAnsi="Times New Roman" w:cs="Times New Roman"/>
          <w:bCs/>
          <w:sz w:val="24"/>
          <w:szCs w:val="24"/>
          <w:lang w:val="en-US" w:eastAsia="bg-BG"/>
        </w:rPr>
        <w:t>.</w:t>
      </w:r>
      <w:r w:rsidRPr="009D4233">
        <w:rPr>
          <w:rFonts w:ascii="Times New Roman" w:eastAsia="Calibri" w:hAnsi="Times New Roman" w:cs="Times New Roman"/>
          <w:sz w:val="24"/>
          <w:szCs w:val="24"/>
          <w:lang w:val="en-GB"/>
        </w:rPr>
        <w:t xml:space="preserve"> Attach identification documents to these </w:t>
      </w:r>
      <w:r w:rsidR="00985CF1">
        <w:rPr>
          <w:rFonts w:ascii="Times New Roman" w:eastAsia="Calibri" w:hAnsi="Times New Roman" w:cs="Times New Roman"/>
          <w:sz w:val="24"/>
          <w:szCs w:val="24"/>
          <w:lang w:val="en-GB"/>
        </w:rPr>
        <w:t>undertakings</w:t>
      </w:r>
      <w:r w:rsidRPr="009D4233">
        <w:rPr>
          <w:rFonts w:ascii="Times New Roman" w:eastAsia="Calibri" w:hAnsi="Times New Roman" w:cs="Times New Roman"/>
          <w:sz w:val="24"/>
          <w:szCs w:val="24"/>
          <w:lang w:val="en-GB"/>
        </w:rPr>
        <w:t>;</w:t>
      </w:r>
    </w:p>
    <w:p w14:paraId="37C22B15" w14:textId="51E1F0D6" w:rsidR="000714F0" w:rsidRPr="009D4233" w:rsidRDefault="000714F0" w:rsidP="000714F0">
      <w:pPr>
        <w:spacing w:after="0" w:line="240" w:lineRule="auto"/>
        <w:ind w:firstLine="709"/>
        <w:jc w:val="both"/>
        <w:rPr>
          <w:rFonts w:ascii="Times New Roman" w:eastAsia="Calibri" w:hAnsi="Times New Roman" w:cs="Times New Roman"/>
          <w:sz w:val="24"/>
          <w:szCs w:val="24"/>
          <w:lang w:val="en-GB"/>
        </w:rPr>
      </w:pPr>
      <w:r w:rsidRPr="009D4233">
        <w:rPr>
          <w:rFonts w:ascii="Times New Roman" w:eastAsia="Calibri" w:hAnsi="Times New Roman" w:cs="Times New Roman"/>
          <w:sz w:val="24"/>
          <w:szCs w:val="24"/>
          <w:lang w:val="en-GB"/>
        </w:rPr>
        <w:t>b) name, address, telephone number, fax number and e-mail address of the representative of the direct participants; if he</w:t>
      </w:r>
      <w:r w:rsidR="004A27F5">
        <w:rPr>
          <w:rFonts w:ascii="Times New Roman" w:eastAsia="Calibri" w:hAnsi="Times New Roman" w:cs="Times New Roman"/>
          <w:sz w:val="24"/>
          <w:szCs w:val="24"/>
          <w:lang w:val="en-GB"/>
        </w:rPr>
        <w:t>/she</w:t>
      </w:r>
      <w:r w:rsidRPr="009D4233">
        <w:rPr>
          <w:rFonts w:ascii="Times New Roman" w:eastAsia="Calibri" w:hAnsi="Times New Roman" w:cs="Times New Roman"/>
          <w:sz w:val="24"/>
          <w:szCs w:val="24"/>
          <w:lang w:val="en-GB"/>
        </w:rPr>
        <w:t xml:space="preserve"> is</w:t>
      </w:r>
      <w:r w:rsidR="004A27F5">
        <w:rPr>
          <w:rFonts w:ascii="Times New Roman" w:eastAsia="Calibri" w:hAnsi="Times New Roman" w:cs="Times New Roman"/>
          <w:sz w:val="24"/>
          <w:szCs w:val="24"/>
          <w:lang w:val="en-GB"/>
        </w:rPr>
        <w:t xml:space="preserve"> a</w:t>
      </w:r>
      <w:r w:rsidRPr="009D4233">
        <w:rPr>
          <w:rFonts w:ascii="Times New Roman" w:eastAsia="Calibri" w:hAnsi="Times New Roman" w:cs="Times New Roman"/>
          <w:sz w:val="24"/>
          <w:szCs w:val="24"/>
          <w:lang w:val="en-GB"/>
        </w:rPr>
        <w:t xml:space="preserve"> legal representative - indicate his position and, if he</w:t>
      </w:r>
      <w:r w:rsidR="004A27F5">
        <w:rPr>
          <w:rFonts w:ascii="Times New Roman" w:eastAsia="Calibri" w:hAnsi="Times New Roman" w:cs="Times New Roman"/>
          <w:sz w:val="24"/>
          <w:szCs w:val="24"/>
          <w:lang w:val="en-GB"/>
        </w:rPr>
        <w:t>/she</w:t>
      </w:r>
      <w:r w:rsidRPr="009D4233">
        <w:rPr>
          <w:rFonts w:ascii="Times New Roman" w:eastAsia="Calibri" w:hAnsi="Times New Roman" w:cs="Times New Roman"/>
          <w:sz w:val="24"/>
          <w:szCs w:val="24"/>
          <w:lang w:val="en-GB"/>
        </w:rPr>
        <w:t xml:space="preserve"> is an authorised representative - </w:t>
      </w:r>
      <w:r w:rsidRPr="00B01498">
        <w:rPr>
          <w:rFonts w:ascii="Times New Roman" w:eastAsia="Calibri" w:hAnsi="Times New Roman" w:cs="Times New Roman"/>
          <w:sz w:val="24"/>
          <w:szCs w:val="24"/>
          <w:lang w:val="en-GB"/>
        </w:rPr>
        <w:t>prove the</w:t>
      </w:r>
      <w:r w:rsidRPr="009D4233">
        <w:rPr>
          <w:rFonts w:ascii="Times New Roman" w:eastAsia="Calibri" w:hAnsi="Times New Roman" w:cs="Times New Roman"/>
          <w:sz w:val="24"/>
          <w:szCs w:val="24"/>
          <w:lang w:val="en-GB"/>
        </w:rPr>
        <w:t xml:space="preserve"> fact that he acts in such a capacity;</w:t>
      </w:r>
    </w:p>
    <w:p w14:paraId="2EFB8CF0" w14:textId="63E13102"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GB"/>
        </w:rPr>
        <w:t xml:space="preserve">c) if the undertaking has no registered office, correspondence address or no representative in Bulgaria, for the purpose of this procedure </w:t>
      </w:r>
      <w:r w:rsidRPr="009D4233">
        <w:rPr>
          <w:rFonts w:ascii="Times New Roman" w:eastAsia="Calibri" w:hAnsi="Times New Roman" w:cs="Times New Roman"/>
          <w:sz w:val="24"/>
          <w:szCs w:val="24"/>
          <w:lang w:val="en-US"/>
        </w:rPr>
        <w:t>specify</w:t>
      </w:r>
      <w:r w:rsidRPr="009D4233">
        <w:rPr>
          <w:rFonts w:ascii="Times New Roman" w:eastAsia="Calibri" w:hAnsi="Times New Roman" w:cs="Times New Roman"/>
          <w:sz w:val="24"/>
          <w:szCs w:val="24"/>
          <w:lang w:val="en-GB"/>
        </w:rPr>
        <w:t xml:space="preserve"> the name of the proxy, as well as his postal address, telephone number, fax number, e-mail address</w:t>
      </w:r>
      <w:r w:rsidR="002B2576">
        <w:rPr>
          <w:rFonts w:ascii="Times New Roman" w:eastAsia="Calibri" w:hAnsi="Times New Roman" w:cs="Times New Roman"/>
          <w:sz w:val="24"/>
          <w:szCs w:val="24"/>
          <w:lang w:val="en-GB"/>
        </w:rPr>
        <w:t xml:space="preserve"> for the </w:t>
      </w:r>
      <w:r w:rsidR="002B57C5">
        <w:rPr>
          <w:rFonts w:ascii="Times New Roman" w:eastAsia="Calibri" w:hAnsi="Times New Roman" w:cs="Times New Roman"/>
          <w:sz w:val="24"/>
          <w:szCs w:val="24"/>
          <w:lang w:val="en-GB"/>
        </w:rPr>
        <w:t>contacting</w:t>
      </w:r>
      <w:r w:rsidRPr="009D4233">
        <w:rPr>
          <w:rFonts w:ascii="Times New Roman" w:eastAsia="Calibri" w:hAnsi="Times New Roman" w:cs="Times New Roman"/>
          <w:sz w:val="24"/>
          <w:szCs w:val="24"/>
          <w:lang w:val="en-GB"/>
        </w:rPr>
        <w:t xml:space="preserve"> in Bulgaria.</w:t>
      </w:r>
    </w:p>
    <w:p w14:paraId="035A9188"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 xml:space="preserve">ІІ.1.2. </w:t>
      </w:r>
      <w:r w:rsidRPr="009D4233">
        <w:rPr>
          <w:rFonts w:ascii="Times New Roman" w:eastAsia="Calibri" w:hAnsi="Times New Roman" w:cs="Times New Roman"/>
          <w:sz w:val="24"/>
          <w:szCs w:val="24"/>
          <w:lang w:val="en-US"/>
        </w:rPr>
        <w:t xml:space="preserve">Describe: </w:t>
      </w:r>
    </w:p>
    <w:p w14:paraId="448DC6AD" w14:textId="4783351A"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a) corporate history (year of incorporation; change</w:t>
      </w:r>
      <w:r w:rsidR="00480F00">
        <w:rPr>
          <w:rFonts w:ascii="Times New Roman" w:eastAsia="Calibri" w:hAnsi="Times New Roman" w:cs="Times New Roman"/>
          <w:sz w:val="24"/>
          <w:szCs w:val="24"/>
          <w:lang w:val="en-US"/>
        </w:rPr>
        <w:t>s</w:t>
      </w:r>
      <w:r w:rsidRPr="009D4233">
        <w:rPr>
          <w:rFonts w:ascii="Times New Roman" w:eastAsia="Calibri" w:hAnsi="Times New Roman" w:cs="Times New Roman"/>
          <w:sz w:val="24"/>
          <w:szCs w:val="24"/>
          <w:lang w:val="en-US"/>
        </w:rPr>
        <w:t xml:space="preserve"> in control and </w:t>
      </w:r>
      <w:r w:rsidR="00480F00">
        <w:rPr>
          <w:rFonts w:ascii="Times New Roman" w:eastAsia="Calibri" w:hAnsi="Times New Roman" w:cs="Times New Roman"/>
          <w:sz w:val="24"/>
          <w:szCs w:val="24"/>
          <w:lang w:val="en-US"/>
        </w:rPr>
        <w:t xml:space="preserve">the </w:t>
      </w:r>
      <w:r w:rsidRPr="009D4233">
        <w:rPr>
          <w:rFonts w:ascii="Times New Roman" w:eastAsia="Calibri" w:hAnsi="Times New Roman" w:cs="Times New Roman"/>
          <w:sz w:val="24"/>
          <w:szCs w:val="24"/>
          <w:lang w:val="en-US"/>
        </w:rPr>
        <w:t xml:space="preserve">activity carried out </w:t>
      </w:r>
      <w:r w:rsidR="00480F00">
        <w:rPr>
          <w:rFonts w:ascii="Times New Roman" w:eastAsia="Calibri" w:hAnsi="Times New Roman" w:cs="Times New Roman"/>
          <w:sz w:val="24"/>
          <w:szCs w:val="24"/>
          <w:lang w:val="en-US"/>
        </w:rPr>
        <w:t>for</w:t>
      </w:r>
      <w:r w:rsidRPr="009D4233">
        <w:rPr>
          <w:rFonts w:ascii="Times New Roman" w:eastAsia="Calibri" w:hAnsi="Times New Roman" w:cs="Times New Roman"/>
          <w:sz w:val="24"/>
          <w:szCs w:val="24"/>
          <w:lang w:val="en-US"/>
        </w:rPr>
        <w:t>within the last 3 years);</w:t>
      </w:r>
    </w:p>
    <w:p w14:paraId="0E0BC480"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b) the relationship of control between the direct participant in the concentration and the undertakings /persons of the group to which it belongs, as well as the control relationship with the undertakings/entities of the other group of undertakings involved in the concentration and with independent undertakings (outside the group of undertakings involved in the concentration).</w:t>
      </w:r>
    </w:p>
    <w:p w14:paraId="747E1A52"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ІІ.1.3</w:t>
      </w:r>
      <w:r w:rsidRPr="009D4233">
        <w:rPr>
          <w:rFonts w:ascii="Times New Roman" w:eastAsia="Calibri" w:hAnsi="Times New Roman" w:cs="Times New Roman"/>
          <w:sz w:val="24"/>
          <w:szCs w:val="24"/>
        </w:rPr>
        <w:t xml:space="preserve">. </w:t>
      </w:r>
      <w:r w:rsidRPr="009D4233">
        <w:rPr>
          <w:rFonts w:ascii="Times New Roman" w:eastAsia="Calibri" w:hAnsi="Times New Roman" w:cs="Times New Roman"/>
          <w:sz w:val="24"/>
          <w:szCs w:val="24"/>
          <w:lang w:val="en-US"/>
        </w:rPr>
        <w:t>Describe:</w:t>
      </w:r>
    </w:p>
    <w:p w14:paraId="24C4A1FE" w14:textId="51220FD0"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 xml:space="preserve">a) the actual business activity of the direct participants </w:t>
      </w:r>
      <w:r w:rsidR="00000F16">
        <w:rPr>
          <w:rFonts w:ascii="Times New Roman" w:eastAsia="Calibri" w:hAnsi="Times New Roman" w:cs="Times New Roman"/>
          <w:sz w:val="24"/>
          <w:szCs w:val="24"/>
          <w:lang w:val="en-US"/>
        </w:rPr>
        <w:t>in</w:t>
      </w:r>
      <w:r w:rsidRPr="009D4233">
        <w:rPr>
          <w:rFonts w:ascii="Times New Roman" w:eastAsia="Calibri" w:hAnsi="Times New Roman" w:cs="Times New Roman"/>
          <w:sz w:val="24"/>
          <w:szCs w:val="24"/>
          <w:lang w:val="en-US"/>
        </w:rPr>
        <w:t xml:space="preserve"> the concentration, describing in more detail the activities carried out in Bulgaria or those w</w:t>
      </w:r>
      <w:r w:rsidRPr="00B01498">
        <w:rPr>
          <w:rFonts w:ascii="Times New Roman" w:eastAsia="Calibri" w:hAnsi="Times New Roman" w:cs="Times New Roman"/>
          <w:sz w:val="24"/>
          <w:szCs w:val="24"/>
          <w:lang w:val="en-US"/>
        </w:rPr>
        <w:t>hi</w:t>
      </w:r>
      <w:r w:rsidRPr="009D4233">
        <w:rPr>
          <w:rFonts w:ascii="Times New Roman" w:eastAsia="Calibri" w:hAnsi="Times New Roman" w:cs="Times New Roman"/>
          <w:sz w:val="24"/>
          <w:szCs w:val="24"/>
          <w:lang w:val="en-US"/>
        </w:rPr>
        <w:t>ch may have an effect on Bulgarian markets;</w:t>
      </w:r>
    </w:p>
    <w:p w14:paraId="26875DD3"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sz w:val="24"/>
          <w:szCs w:val="24"/>
          <w:lang w:val="en-US"/>
        </w:rPr>
        <w:t>b)</w:t>
      </w:r>
      <w:r w:rsidRPr="009D4233">
        <w:rPr>
          <w:rFonts w:ascii="Times New Roman" w:eastAsia="Calibri" w:hAnsi="Times New Roman" w:cs="Times New Roman"/>
        </w:rPr>
        <w:t xml:space="preserve"> </w:t>
      </w:r>
      <w:r w:rsidRPr="009D4233">
        <w:rPr>
          <w:rFonts w:ascii="Times New Roman" w:eastAsia="Calibri" w:hAnsi="Times New Roman" w:cs="Times New Roman"/>
          <w:sz w:val="24"/>
          <w:szCs w:val="24"/>
          <w:lang w:val="en-US"/>
        </w:rPr>
        <w:t xml:space="preserve">the expected consequences of the concentration on the business activities of the direct participants, especially those aspects that are relevant for Bulgaria. </w:t>
      </w:r>
    </w:p>
    <w:p w14:paraId="3227253F" w14:textId="77777777" w:rsidR="000714F0" w:rsidRPr="009D4233" w:rsidRDefault="000714F0" w:rsidP="000714F0">
      <w:pPr>
        <w:spacing w:after="0" w:line="240" w:lineRule="auto"/>
        <w:ind w:firstLine="709"/>
        <w:jc w:val="both"/>
        <w:rPr>
          <w:rFonts w:ascii="Times New Roman" w:eastAsia="Calibri" w:hAnsi="Times New Roman" w:cs="Times New Roman"/>
          <w:b/>
          <w:sz w:val="24"/>
          <w:szCs w:val="24"/>
          <w:lang w:val="en-US"/>
        </w:rPr>
      </w:pPr>
      <w:r w:rsidRPr="009D4233">
        <w:rPr>
          <w:rFonts w:ascii="Times New Roman" w:eastAsia="Calibri" w:hAnsi="Times New Roman" w:cs="Times New Roman"/>
          <w:b/>
          <w:sz w:val="24"/>
          <w:szCs w:val="24"/>
        </w:rPr>
        <w:t xml:space="preserve">ІІ.2. </w:t>
      </w:r>
      <w:r w:rsidRPr="009D4233">
        <w:rPr>
          <w:rFonts w:ascii="Times New Roman" w:eastAsia="Calibri" w:hAnsi="Times New Roman" w:cs="Times New Roman"/>
          <w:b/>
          <w:sz w:val="24"/>
          <w:szCs w:val="24"/>
          <w:lang w:val="en-US"/>
        </w:rPr>
        <w:t xml:space="preserve">Groups of undertakings participating in the concentration </w:t>
      </w:r>
    </w:p>
    <w:p w14:paraId="22CCA134"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 xml:space="preserve">ІІ.2.1. </w:t>
      </w:r>
      <w:r w:rsidRPr="009D4233">
        <w:rPr>
          <w:rFonts w:ascii="Times New Roman" w:eastAsia="Calibri" w:hAnsi="Times New Roman" w:cs="Times New Roman"/>
          <w:sz w:val="24"/>
          <w:szCs w:val="24"/>
          <w:lang w:val="en-US"/>
        </w:rPr>
        <w:t>In respect of each group of undertakings participating in the concentration, please provide the following information:</w:t>
      </w:r>
    </w:p>
    <w:p w14:paraId="1F510E07"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а)</w:t>
      </w:r>
      <w:r w:rsidRPr="009D4233">
        <w:rPr>
          <w:rFonts w:ascii="Times New Roman" w:eastAsia="Calibri" w:hAnsi="Times New Roman" w:cs="Times New Roman"/>
          <w:sz w:val="24"/>
          <w:szCs w:val="24"/>
        </w:rPr>
        <w:t xml:space="preserve"> </w:t>
      </w:r>
      <w:r w:rsidRPr="009D4233">
        <w:rPr>
          <w:rFonts w:ascii="Times New Roman" w:eastAsia="Calibri" w:hAnsi="Times New Roman" w:cs="Times New Roman"/>
          <w:sz w:val="24"/>
          <w:szCs w:val="24"/>
          <w:lang w:val="en-US"/>
        </w:rPr>
        <w:t xml:space="preserve">short history of the group of undertakings as a whole (change in control and activity carried out within the last 3 years); </w:t>
      </w:r>
    </w:p>
    <w:p w14:paraId="0393D69F"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lang w:val="en-US"/>
        </w:rPr>
        <w:t>b)</w:t>
      </w:r>
      <w:r w:rsidRPr="009D4233">
        <w:rPr>
          <w:rFonts w:ascii="Times New Roman" w:eastAsia="Calibri" w:hAnsi="Times New Roman" w:cs="Times New Roman"/>
        </w:rPr>
        <w:t xml:space="preserve"> </w:t>
      </w:r>
      <w:r w:rsidRPr="009D4233">
        <w:rPr>
          <w:rFonts w:ascii="Times New Roman" w:eastAsia="Calibri" w:hAnsi="Times New Roman" w:cs="Times New Roman"/>
          <w:sz w:val="24"/>
          <w:szCs w:val="24"/>
          <w:lang w:val="en-US"/>
        </w:rPr>
        <w:t>the whole structure of the group of undertakings (control relationships – type and means of exercising);</w:t>
      </w:r>
    </w:p>
    <w:p w14:paraId="599D4E74" w14:textId="0A65326B" w:rsidR="000714F0" w:rsidRPr="009D4233" w:rsidRDefault="000714F0" w:rsidP="000714F0">
      <w:pPr>
        <w:spacing w:after="0" w:line="240" w:lineRule="auto"/>
        <w:ind w:firstLine="709"/>
        <w:jc w:val="both"/>
        <w:rPr>
          <w:rFonts w:ascii="Times New Roman" w:eastAsia="Calibri" w:hAnsi="Times New Roman" w:cs="Times New Roman"/>
          <w:sz w:val="24"/>
          <w:szCs w:val="24"/>
          <w:lang w:val="en-GB"/>
        </w:rPr>
      </w:pPr>
      <w:r w:rsidRPr="009D4233">
        <w:rPr>
          <w:rFonts w:ascii="Times New Roman" w:eastAsia="Calibri" w:hAnsi="Times New Roman" w:cs="Times New Roman"/>
          <w:sz w:val="24"/>
          <w:szCs w:val="24"/>
          <w:lang w:val="en-GB"/>
        </w:rPr>
        <w:t>Illustrate the structure of the group prior to and after the concentration through organisation chart, indicating the respective share/equity (in percentage</w:t>
      </w:r>
      <w:r w:rsidR="002B57C5">
        <w:rPr>
          <w:rFonts w:ascii="Times New Roman" w:eastAsia="Calibri" w:hAnsi="Times New Roman" w:cs="Times New Roman"/>
          <w:sz w:val="24"/>
          <w:szCs w:val="24"/>
          <w:lang w:val="en-GB"/>
        </w:rPr>
        <w:t>s</w:t>
      </w:r>
      <w:r w:rsidRPr="009D4233">
        <w:rPr>
          <w:rFonts w:ascii="Times New Roman" w:eastAsia="Calibri" w:hAnsi="Times New Roman" w:cs="Times New Roman"/>
          <w:sz w:val="24"/>
          <w:szCs w:val="24"/>
          <w:lang w:val="en-GB"/>
        </w:rPr>
        <w:t>);</w:t>
      </w:r>
    </w:p>
    <w:p w14:paraId="02D796EE"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lang w:val="en-US"/>
        </w:rPr>
        <w:lastRenderedPageBreak/>
        <w:t>c</w:t>
      </w:r>
      <w:r w:rsidRPr="009D4233">
        <w:rPr>
          <w:rFonts w:ascii="Times New Roman" w:eastAsia="Calibri" w:hAnsi="Times New Roman" w:cs="Times New Roman"/>
          <w:b/>
          <w:sz w:val="24"/>
          <w:szCs w:val="24"/>
        </w:rPr>
        <w:t>)</w:t>
      </w:r>
      <w:r w:rsidRPr="009D4233">
        <w:rPr>
          <w:rFonts w:ascii="Times New Roman" w:eastAsia="Calibri" w:hAnsi="Times New Roman" w:cs="Times New Roman"/>
          <w:sz w:val="24"/>
          <w:szCs w:val="24"/>
        </w:rPr>
        <w:t xml:space="preserve"> </w:t>
      </w:r>
      <w:r w:rsidRPr="009D4233">
        <w:rPr>
          <w:rFonts w:ascii="Times New Roman" w:eastAsia="Calibri" w:hAnsi="Times New Roman" w:cs="Times New Roman"/>
          <w:sz w:val="24"/>
          <w:szCs w:val="24"/>
          <w:lang w:val="en-US"/>
        </w:rPr>
        <w:t xml:space="preserve">activities of group undertakings (actual business activity and geographic scope); </w:t>
      </w:r>
    </w:p>
    <w:p w14:paraId="23C5D352"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lang w:val="en-US"/>
        </w:rPr>
        <w:t>d</w:t>
      </w:r>
      <w:r w:rsidRPr="009D4233">
        <w:rPr>
          <w:rFonts w:ascii="Times New Roman" w:eastAsia="Calibri" w:hAnsi="Times New Roman" w:cs="Times New Roman"/>
          <w:b/>
          <w:sz w:val="24"/>
          <w:szCs w:val="24"/>
        </w:rPr>
        <w:t>)</w:t>
      </w:r>
      <w:r w:rsidRPr="009D4233">
        <w:rPr>
          <w:rFonts w:ascii="Times New Roman" w:eastAsia="Calibri" w:hAnsi="Times New Roman" w:cs="Times New Roman"/>
          <w:sz w:val="24"/>
          <w:szCs w:val="24"/>
          <w:lang w:val="en-US"/>
        </w:rPr>
        <w:t xml:space="preserve"> expected impact of the concentration on the business activity of the group enterprise/entities, with a focus on changes affecting markets in Bulgaria.</w:t>
      </w:r>
    </w:p>
    <w:p w14:paraId="7748C6BB"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 xml:space="preserve">ІІ.2.2. </w:t>
      </w:r>
      <w:r w:rsidRPr="009D4233">
        <w:rPr>
          <w:rFonts w:ascii="Times New Roman" w:eastAsia="Calibri" w:hAnsi="Times New Roman" w:cs="Times New Roman"/>
          <w:sz w:val="24"/>
          <w:szCs w:val="24"/>
          <w:lang w:val="en-US"/>
        </w:rPr>
        <w:t>Describe the relationships existing before the notified concentration between the undertakings or groups of undertakings participating in the concentration and other independent undertakings as follows:</w:t>
      </w:r>
    </w:p>
    <w:p w14:paraId="3DFCF1E3"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lang w:val="en-US"/>
        </w:rPr>
        <w:t>a)</w:t>
      </w:r>
      <w:r w:rsidRPr="009D4233">
        <w:rPr>
          <w:rFonts w:ascii="Times New Roman" w:eastAsia="Calibri" w:hAnsi="Times New Roman" w:cs="Times New Roman"/>
        </w:rPr>
        <w:t xml:space="preserve"> </w:t>
      </w:r>
      <w:r w:rsidRPr="009D4233">
        <w:rPr>
          <w:rFonts w:ascii="Times New Roman" w:eastAsia="Calibri" w:hAnsi="Times New Roman" w:cs="Times New Roman"/>
          <w:sz w:val="24"/>
          <w:szCs w:val="24"/>
          <w:lang w:val="en-US"/>
        </w:rPr>
        <w:t>control (company name of the controlling and controlled undertaking(s), control rights);</w:t>
      </w:r>
    </w:p>
    <w:p w14:paraId="2BD87858" w14:textId="77777777" w:rsidR="000714F0" w:rsidRPr="00B01498"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lang w:val="en-US"/>
        </w:rPr>
        <w:t>b</w:t>
      </w:r>
      <w:r w:rsidRPr="009D4233">
        <w:rPr>
          <w:rFonts w:ascii="Times New Roman" w:eastAsia="Calibri" w:hAnsi="Times New Roman" w:cs="Times New Roman"/>
          <w:b/>
          <w:sz w:val="24"/>
          <w:szCs w:val="24"/>
        </w:rPr>
        <w:t xml:space="preserve">) </w:t>
      </w:r>
      <w:r w:rsidRPr="009D4233">
        <w:rPr>
          <w:rFonts w:ascii="Times New Roman" w:eastAsia="Calibri" w:hAnsi="Times New Roman" w:cs="Times New Roman"/>
          <w:sz w:val="24"/>
          <w:szCs w:val="24"/>
          <w:lang w:val="en-US"/>
        </w:rPr>
        <w:t xml:space="preserve">the possibility of exercising control </w:t>
      </w:r>
      <w:r w:rsidRPr="00B01498">
        <w:rPr>
          <w:rFonts w:ascii="Times New Roman" w:eastAsia="Calibri" w:hAnsi="Times New Roman" w:cs="Times New Roman"/>
          <w:sz w:val="24"/>
          <w:szCs w:val="24"/>
          <w:lang w:val="en-US"/>
        </w:rPr>
        <w:t>when taking strategic decisions;</w:t>
      </w:r>
    </w:p>
    <w:p w14:paraId="2A8D8A82" w14:textId="77777777" w:rsidR="000714F0" w:rsidRPr="00B01498" w:rsidRDefault="000714F0" w:rsidP="000714F0">
      <w:pPr>
        <w:spacing w:after="0" w:line="240" w:lineRule="auto"/>
        <w:ind w:firstLine="709"/>
        <w:jc w:val="both"/>
        <w:rPr>
          <w:rFonts w:ascii="Times New Roman" w:eastAsia="Calibri" w:hAnsi="Times New Roman" w:cs="Times New Roman"/>
          <w:sz w:val="24"/>
          <w:szCs w:val="24"/>
          <w:lang w:val="en-US"/>
        </w:rPr>
      </w:pPr>
      <w:r w:rsidRPr="00B01498">
        <w:rPr>
          <w:rFonts w:ascii="Times New Roman" w:eastAsia="Calibri" w:hAnsi="Times New Roman" w:cs="Times New Roman"/>
          <w:b/>
          <w:sz w:val="24"/>
          <w:szCs w:val="24"/>
          <w:lang w:val="en-US"/>
        </w:rPr>
        <w:t>c)</w:t>
      </w:r>
      <w:r w:rsidRPr="00B01498">
        <w:rPr>
          <w:rFonts w:ascii="Times New Roman" w:eastAsia="Calibri" w:hAnsi="Times New Roman" w:cs="Times New Roman"/>
        </w:rPr>
        <w:t xml:space="preserve"> </w:t>
      </w:r>
      <w:r w:rsidRPr="00B01498">
        <w:rPr>
          <w:rFonts w:ascii="Times New Roman" w:eastAsia="Calibri" w:hAnsi="Times New Roman" w:cs="Times New Roman"/>
          <w:sz w:val="24"/>
          <w:szCs w:val="24"/>
          <w:lang w:val="en-US"/>
        </w:rPr>
        <w:t>minority participation in independent enterprises (name of enterprises and percentage of shareholding);</w:t>
      </w:r>
    </w:p>
    <w:p w14:paraId="13075C18" w14:textId="77777777"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B01498">
        <w:rPr>
          <w:rFonts w:ascii="Times New Roman" w:eastAsia="Calibri" w:hAnsi="Times New Roman" w:cs="Times New Roman"/>
          <w:b/>
          <w:sz w:val="24"/>
          <w:szCs w:val="24"/>
          <w:lang w:val="en-US"/>
        </w:rPr>
        <w:t>d)</w:t>
      </w:r>
      <w:r w:rsidRPr="00B01498">
        <w:rPr>
          <w:rFonts w:ascii="Times New Roman" w:eastAsia="Calibri" w:hAnsi="Times New Roman" w:cs="Times New Roman"/>
        </w:rPr>
        <w:t xml:space="preserve"> </w:t>
      </w:r>
      <w:r w:rsidRPr="00B01498">
        <w:rPr>
          <w:rFonts w:ascii="Times New Roman" w:eastAsia="Calibri" w:hAnsi="Times New Roman" w:cs="Times New Roman"/>
          <w:sz w:val="24"/>
          <w:szCs w:val="24"/>
          <w:lang w:val="en-US"/>
        </w:rPr>
        <w:t>list of members of the management bodies of the undertakings participating in the concentration, which pa</w:t>
      </w:r>
      <w:r w:rsidRPr="009D4233">
        <w:rPr>
          <w:rFonts w:ascii="Times New Roman" w:eastAsia="Calibri" w:hAnsi="Times New Roman" w:cs="Times New Roman"/>
          <w:sz w:val="24"/>
          <w:szCs w:val="24"/>
          <w:lang w:val="en-US"/>
        </w:rPr>
        <w:t>rticipate in the management bodies of other independent undertakings;</w:t>
      </w:r>
    </w:p>
    <w:p w14:paraId="1C64C768" w14:textId="77777777" w:rsidR="000714F0" w:rsidRPr="009D4233" w:rsidRDefault="000714F0" w:rsidP="000714F0">
      <w:pPr>
        <w:spacing w:after="0" w:line="240" w:lineRule="auto"/>
        <w:ind w:firstLine="709"/>
        <w:jc w:val="both"/>
        <w:rPr>
          <w:rFonts w:ascii="Times New Roman" w:eastAsia="Calibri" w:hAnsi="Times New Roman" w:cs="Times New Roman"/>
          <w:b/>
          <w:sz w:val="24"/>
          <w:szCs w:val="24"/>
          <w:lang w:val="en-US"/>
        </w:rPr>
      </w:pPr>
      <w:r w:rsidRPr="009D4233">
        <w:rPr>
          <w:rFonts w:ascii="Times New Roman" w:eastAsia="Calibri" w:hAnsi="Times New Roman" w:cs="Times New Roman"/>
          <w:b/>
          <w:sz w:val="24"/>
          <w:szCs w:val="24"/>
          <w:lang w:val="en-US"/>
        </w:rPr>
        <w:t>e)</w:t>
      </w:r>
      <w:r w:rsidRPr="009D4233">
        <w:rPr>
          <w:rFonts w:ascii="Times New Roman" w:eastAsia="Calibri" w:hAnsi="Times New Roman" w:cs="Times New Roman"/>
        </w:rPr>
        <w:t xml:space="preserve"> </w:t>
      </w:r>
      <w:r w:rsidRPr="009D4233">
        <w:rPr>
          <w:rFonts w:ascii="Times New Roman" w:eastAsia="Calibri" w:hAnsi="Times New Roman" w:cs="Times New Roman"/>
          <w:sz w:val="24"/>
          <w:szCs w:val="24"/>
          <w:lang w:val="en-US"/>
        </w:rPr>
        <w:t>briefly describe the activity actually carried out by the undertakings referred to in points (b), (c) and (d).</w:t>
      </w:r>
    </w:p>
    <w:p w14:paraId="6142AD95" w14:textId="0E2FC781" w:rsidR="000714F0" w:rsidRPr="009D4233" w:rsidRDefault="000714F0" w:rsidP="000714F0">
      <w:pPr>
        <w:spacing w:after="0" w:line="240" w:lineRule="auto"/>
        <w:ind w:firstLine="709"/>
        <w:jc w:val="both"/>
        <w:rPr>
          <w:rFonts w:ascii="Times New Roman" w:eastAsia="Calibri" w:hAnsi="Times New Roman" w:cs="Times New Roman"/>
          <w:sz w:val="24"/>
          <w:szCs w:val="24"/>
          <w:lang w:val="en-US"/>
        </w:rPr>
      </w:pPr>
      <w:r w:rsidRPr="009D4233">
        <w:rPr>
          <w:rFonts w:ascii="Times New Roman" w:eastAsia="Calibri" w:hAnsi="Times New Roman" w:cs="Times New Roman"/>
          <w:b/>
          <w:sz w:val="24"/>
          <w:szCs w:val="24"/>
        </w:rPr>
        <w:t xml:space="preserve">ІІ.3. </w:t>
      </w:r>
      <w:r w:rsidRPr="009D4233">
        <w:rPr>
          <w:rFonts w:ascii="Times New Roman" w:eastAsia="Calibri" w:hAnsi="Times New Roman" w:cs="Times New Roman"/>
          <w:sz w:val="24"/>
          <w:szCs w:val="24"/>
          <w:lang w:val="en-US"/>
        </w:rPr>
        <w:t xml:space="preserve">Describe </w:t>
      </w:r>
      <w:r w:rsidRPr="009D4233">
        <w:rPr>
          <w:rFonts w:ascii="Times New Roman" w:eastAsia="Times New Roman" w:hAnsi="Times New Roman" w:cs="Times New Roman"/>
          <w:bCs/>
          <w:sz w:val="24"/>
          <w:szCs w:val="24"/>
          <w:lang w:val="en-US" w:eastAsia="bg-BG"/>
        </w:rPr>
        <w:t xml:space="preserve">any closed or on-going </w:t>
      </w:r>
      <w:r w:rsidRPr="00B01498">
        <w:rPr>
          <w:rFonts w:ascii="Times New Roman" w:eastAsia="Times New Roman" w:hAnsi="Times New Roman" w:cs="Times New Roman"/>
          <w:bCs/>
          <w:sz w:val="24"/>
          <w:szCs w:val="24"/>
          <w:lang w:val="en-US" w:eastAsia="bg-BG"/>
        </w:rPr>
        <w:t>proceedings</w:t>
      </w:r>
      <w:r w:rsidR="002B57C5">
        <w:rPr>
          <w:rFonts w:ascii="Times New Roman" w:eastAsia="Times New Roman" w:hAnsi="Times New Roman" w:cs="Times New Roman"/>
          <w:bCs/>
          <w:sz w:val="24"/>
          <w:szCs w:val="24"/>
          <w:lang w:val="en-US" w:eastAsia="bg-BG"/>
        </w:rPr>
        <w:t xml:space="preserve"> before</w:t>
      </w:r>
      <w:r w:rsidRPr="00B01498">
        <w:rPr>
          <w:rFonts w:ascii="Times New Roman" w:eastAsia="Calibri" w:hAnsi="Times New Roman" w:cs="Times New Roman"/>
          <w:sz w:val="24"/>
          <w:szCs w:val="24"/>
          <w:lang w:val="en-US"/>
        </w:rPr>
        <w:t xml:space="preserve"> the EC or NCA, </w:t>
      </w:r>
      <w:r w:rsidRPr="00B01498">
        <w:rPr>
          <w:rFonts w:ascii="Times New Roman" w:eastAsia="Times New Roman" w:hAnsi="Times New Roman" w:cs="Times New Roman"/>
          <w:bCs/>
          <w:sz w:val="24"/>
          <w:szCs w:val="24"/>
          <w:lang w:val="en-US" w:eastAsia="bg-BG"/>
        </w:rPr>
        <w:t>conducted 2 years</w:t>
      </w:r>
      <w:r w:rsidRPr="00B01498">
        <w:rPr>
          <w:rFonts w:ascii="Times New Roman" w:eastAsia="Times New Roman" w:hAnsi="Times New Roman" w:cs="Times New Roman"/>
          <w:b/>
          <w:bCs/>
          <w:sz w:val="24"/>
          <w:szCs w:val="24"/>
          <w:lang w:val="en-US" w:eastAsia="bg-BG"/>
        </w:rPr>
        <w:t xml:space="preserve"> </w:t>
      </w:r>
      <w:r w:rsidRPr="00B01498">
        <w:rPr>
          <w:rFonts w:ascii="Times New Roman" w:eastAsia="Calibri" w:hAnsi="Times New Roman" w:cs="Times New Roman"/>
          <w:sz w:val="24"/>
          <w:szCs w:val="24"/>
          <w:lang w:val="en-US"/>
        </w:rPr>
        <w:t xml:space="preserve">prior the present notification, with the participation of an undertaking from the groups to which the parties to the concentration belong. Indicate </w:t>
      </w:r>
      <w:r w:rsidRPr="00B01498">
        <w:rPr>
          <w:rFonts w:ascii="Times New Roman" w:eastAsia="Times New Roman" w:hAnsi="Times New Roman" w:cs="Times New Roman"/>
          <w:bCs/>
          <w:sz w:val="24"/>
          <w:szCs w:val="24"/>
          <w:lang w:val="en-US" w:eastAsia="bg-BG"/>
        </w:rPr>
        <w:t>proceeding authority, ID number of the proceeding, the undertakings involved</w:t>
      </w:r>
      <w:r w:rsidRPr="009D4233">
        <w:rPr>
          <w:rFonts w:ascii="Times New Roman" w:eastAsia="Times New Roman" w:hAnsi="Times New Roman" w:cs="Times New Roman"/>
          <w:bCs/>
          <w:sz w:val="24"/>
          <w:szCs w:val="24"/>
          <w:lang w:val="en-US" w:eastAsia="bg-BG"/>
        </w:rPr>
        <w:t xml:space="preserve"> as well as the outcome of the proceedings or the status of on-going proceedings</w:t>
      </w:r>
      <w:r w:rsidRPr="009D4233">
        <w:rPr>
          <w:rFonts w:ascii="Times New Roman" w:eastAsia="Calibri" w:hAnsi="Times New Roman" w:cs="Times New Roman"/>
          <w:sz w:val="24"/>
          <w:szCs w:val="24"/>
          <w:lang w:val="en-US"/>
        </w:rPr>
        <w:t>.</w:t>
      </w:r>
    </w:p>
    <w:p w14:paraId="560A0DEF" w14:textId="77777777" w:rsidR="000714F0" w:rsidRPr="00D613CF" w:rsidRDefault="000714F0" w:rsidP="000714F0"/>
    <w:p w14:paraId="5AC57DBD" w14:textId="77777777" w:rsidR="00267760" w:rsidRPr="00D153AA" w:rsidRDefault="00267760" w:rsidP="00DB592A">
      <w:pPr>
        <w:spacing w:after="0" w:line="240" w:lineRule="auto"/>
        <w:ind w:firstLine="709"/>
        <w:jc w:val="both"/>
        <w:rPr>
          <w:rFonts w:ascii="Times New Roman" w:eastAsia="Calibri" w:hAnsi="Times New Roman" w:cs="Times New Roman"/>
          <w:b/>
          <w:sz w:val="24"/>
          <w:szCs w:val="24"/>
          <w:u w:val="single"/>
        </w:rPr>
      </w:pPr>
      <w:r w:rsidRPr="00D153AA">
        <w:rPr>
          <w:rFonts w:ascii="Times New Roman" w:eastAsia="Calibri" w:hAnsi="Times New Roman" w:cs="Times New Roman"/>
          <w:b/>
          <w:sz w:val="24"/>
          <w:szCs w:val="24"/>
          <w:u w:val="single"/>
        </w:rPr>
        <w:t xml:space="preserve">ІІІ. </w:t>
      </w:r>
      <w:r w:rsidRPr="00D153AA">
        <w:rPr>
          <w:rFonts w:ascii="Times New Roman" w:eastAsia="Calibri" w:hAnsi="Times New Roman" w:cs="Times New Roman"/>
          <w:b/>
          <w:sz w:val="24"/>
          <w:szCs w:val="24"/>
          <w:u w:val="single"/>
          <w:lang w:val="en-US"/>
        </w:rPr>
        <w:t>Aggregate turnover of the participants in the concentration</w:t>
      </w:r>
    </w:p>
    <w:p w14:paraId="6575956C" w14:textId="77777777" w:rsidR="00267760" w:rsidRPr="00D153AA" w:rsidRDefault="00267760" w:rsidP="00267760">
      <w:pPr>
        <w:spacing w:after="0" w:line="240" w:lineRule="auto"/>
        <w:jc w:val="both"/>
        <w:rPr>
          <w:rFonts w:ascii="Times New Roman" w:eastAsia="Calibri" w:hAnsi="Times New Roman" w:cs="Times New Roman"/>
          <w:b/>
          <w:sz w:val="24"/>
          <w:szCs w:val="24"/>
          <w:u w:val="single"/>
        </w:rPr>
      </w:pPr>
    </w:p>
    <w:p w14:paraId="6AF2414D" w14:textId="1B88A931" w:rsidR="00267760" w:rsidRPr="00D153AA" w:rsidRDefault="00267760" w:rsidP="00267760">
      <w:pPr>
        <w:numPr>
          <w:ilvl w:val="0"/>
          <w:numId w:val="4"/>
        </w:numPr>
        <w:pBdr>
          <w:top w:val="single" w:sz="4" w:space="1" w:color="auto"/>
          <w:left w:val="single" w:sz="4" w:space="4" w:color="auto"/>
          <w:bottom w:val="single" w:sz="4" w:space="1" w:color="auto"/>
          <w:right w:val="single" w:sz="4" w:space="4" w:color="auto"/>
        </w:pBdr>
        <w:shd w:val="clear" w:color="auto" w:fill="D9D9D9"/>
        <w:spacing w:after="200" w:line="276" w:lineRule="auto"/>
        <w:ind w:left="0" w:firstLine="567"/>
        <w:jc w:val="both"/>
        <w:rPr>
          <w:rFonts w:ascii="Times New Roman" w:eastAsia="Calibri" w:hAnsi="Times New Roman" w:cs="Times New Roman"/>
          <w:i/>
          <w:sz w:val="20"/>
          <w:szCs w:val="20"/>
        </w:rPr>
      </w:pPr>
      <w:r w:rsidRPr="00D153AA">
        <w:rPr>
          <w:rFonts w:ascii="Times New Roman" w:eastAsia="Calibri" w:hAnsi="Times New Roman" w:cs="Times New Roman"/>
          <w:i/>
          <w:sz w:val="20"/>
          <w:szCs w:val="20"/>
          <w:lang w:val="en-US"/>
        </w:rPr>
        <w:t xml:space="preserve">When completing this section of the </w:t>
      </w:r>
      <w:r w:rsidR="003A0A7B">
        <w:rPr>
          <w:rFonts w:ascii="Times New Roman" w:eastAsia="Calibri" w:hAnsi="Times New Roman" w:cs="Times New Roman"/>
          <w:i/>
          <w:sz w:val="20"/>
          <w:szCs w:val="20"/>
          <w:lang w:val="en-US"/>
        </w:rPr>
        <w:t>Template</w:t>
      </w:r>
      <w:r w:rsidRPr="00D153AA">
        <w:rPr>
          <w:rFonts w:ascii="Times New Roman" w:eastAsia="Calibri" w:hAnsi="Times New Roman" w:cs="Times New Roman"/>
          <w:i/>
          <w:sz w:val="20"/>
          <w:szCs w:val="20"/>
          <w:lang w:val="en-US"/>
        </w:rPr>
        <w:t>, you may use the</w:t>
      </w:r>
      <w:r w:rsidR="003A0A7B">
        <w:rPr>
          <w:rFonts w:ascii="Times New Roman" w:eastAsia="Calibri" w:hAnsi="Times New Roman" w:cs="Times New Roman"/>
          <w:i/>
          <w:sz w:val="20"/>
          <w:szCs w:val="20"/>
          <w:lang w:val="en-US"/>
        </w:rPr>
        <w:t xml:space="preserve"> adopted </w:t>
      </w:r>
      <w:r w:rsidRPr="00D153AA">
        <w:rPr>
          <w:rFonts w:ascii="Times New Roman" w:eastAsia="Calibri" w:hAnsi="Times New Roman" w:cs="Times New Roman"/>
          <w:i/>
          <w:sz w:val="20"/>
          <w:szCs w:val="20"/>
          <w:lang w:val="en-US"/>
        </w:rPr>
        <w:t xml:space="preserve"> Methodology on Investigation and Definition of the Market Position of Undertakings in the Relevant Market, by </w:t>
      </w:r>
      <w:r w:rsidR="003A0A7B">
        <w:rPr>
          <w:rFonts w:ascii="Times New Roman" w:eastAsia="Calibri" w:hAnsi="Times New Roman" w:cs="Times New Roman"/>
          <w:i/>
          <w:sz w:val="20"/>
          <w:szCs w:val="20"/>
          <w:lang w:val="en-US"/>
        </w:rPr>
        <w:t xml:space="preserve">the </w:t>
      </w:r>
      <w:r w:rsidRPr="00D153AA">
        <w:rPr>
          <w:rFonts w:ascii="Times New Roman" w:eastAsia="Calibri" w:hAnsi="Times New Roman" w:cs="Times New Roman"/>
          <w:i/>
          <w:sz w:val="20"/>
          <w:szCs w:val="20"/>
          <w:lang w:val="en-US"/>
        </w:rPr>
        <w:t>CPC and the Commission</w:t>
      </w:r>
      <w:r w:rsidR="00357BF6">
        <w:rPr>
          <w:rFonts w:ascii="Times New Roman" w:eastAsia="Calibri" w:hAnsi="Times New Roman" w:cs="Times New Roman"/>
          <w:i/>
          <w:sz w:val="20"/>
          <w:szCs w:val="20"/>
          <w:lang w:val="en-US"/>
        </w:rPr>
        <w:t>’s</w:t>
      </w:r>
      <w:r w:rsidRPr="00D153AA">
        <w:rPr>
          <w:rFonts w:ascii="Times New Roman" w:eastAsia="Calibri" w:hAnsi="Times New Roman" w:cs="Times New Roman"/>
          <w:i/>
          <w:sz w:val="20"/>
          <w:szCs w:val="20"/>
          <w:lang w:val="en-US"/>
        </w:rPr>
        <w:t xml:space="preserve"> Consolidated Jurisdictional Notice under Council Regulation (EC) No 139/2004 on the control of concentrations between undertakings (2008/C 95/01)</w:t>
      </w:r>
      <w:r w:rsidRPr="00D153AA">
        <w:rPr>
          <w:rFonts w:ascii="Times New Roman" w:eastAsia="Calibri" w:hAnsi="Times New Roman" w:cs="Times New Roman"/>
          <w:i/>
          <w:sz w:val="20"/>
          <w:szCs w:val="20"/>
        </w:rPr>
        <w:t>.</w:t>
      </w:r>
    </w:p>
    <w:p w14:paraId="6AC0047B"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ІІІ.1. </w:t>
      </w:r>
      <w:r w:rsidRPr="00D153AA">
        <w:rPr>
          <w:rFonts w:ascii="Times New Roman" w:eastAsia="Calibri" w:hAnsi="Times New Roman" w:cs="Times New Roman"/>
          <w:sz w:val="24"/>
          <w:szCs w:val="24"/>
          <w:lang w:val="en-US"/>
        </w:rPr>
        <w:t xml:space="preserve">The information on the aggregate turnover of all undertakings participating in the concentration in the territory of the Republic of Bulgaria in the preceding financial year, is relevant for the assessment of whether the planned concentration falls within the scope of Art. 24 of the LPC, i.e. is subject to mandatory prior notification to the CPC.  </w:t>
      </w:r>
    </w:p>
    <w:p w14:paraId="6378D6E5"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The aggregate turnover of the participants in the concentration shall be calculated in accordance with the requirements of Art. 25 of the LPC. The aggregate turnover of the acquiring participant or participants (direct participants) in the concentration should include the turnover of all enterprises within the meaning of Art. 25, para. 4 of the LPC. The aggregate turnover of the acquired participant or participants shall include the turnover relating to the parts which are the subject of the transaction within the meaning of Art. 25, para. 2 of the LPC.</w:t>
      </w:r>
    </w:p>
    <w:p w14:paraId="2DD904D5"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Data on the aggregate turnover of each of the participants in the concentration should be in BGN. When participants' financial data are presented in another currency, it is translated into BGN at the average annual exchange rate.</w:t>
      </w:r>
    </w:p>
    <w:p w14:paraId="799B1998"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It is obligatory to include in the calculation of the turnover any aid granted to the undertakings by state or local authorities with direct effect on the prices of goods or services.</w:t>
      </w:r>
    </w:p>
    <w:p w14:paraId="4E31E197" w14:textId="371EB466"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The CPC refers to the audited annual financial statements of the participants in the concentration for the latest closed financial year. Where the parties are required to prepare consolidated annual reports, they sh</w:t>
      </w:r>
      <w:r w:rsidR="00792C24">
        <w:rPr>
          <w:rFonts w:ascii="Times New Roman" w:eastAsia="Calibri" w:hAnsi="Times New Roman" w:cs="Times New Roman"/>
          <w:sz w:val="24"/>
          <w:szCs w:val="24"/>
          <w:lang w:val="en-US"/>
        </w:rPr>
        <w:t>ould</w:t>
      </w:r>
      <w:r w:rsidRPr="00D153AA">
        <w:rPr>
          <w:rFonts w:ascii="Times New Roman" w:eastAsia="Calibri" w:hAnsi="Times New Roman" w:cs="Times New Roman"/>
          <w:sz w:val="24"/>
          <w:szCs w:val="24"/>
          <w:lang w:val="en-US"/>
        </w:rPr>
        <w:t xml:space="preserve"> also be </w:t>
      </w:r>
      <w:r w:rsidR="00792C24">
        <w:rPr>
          <w:rFonts w:ascii="Times New Roman" w:eastAsia="Calibri" w:hAnsi="Times New Roman" w:cs="Times New Roman"/>
          <w:sz w:val="24"/>
          <w:szCs w:val="24"/>
          <w:lang w:val="en-US"/>
        </w:rPr>
        <w:t>provided with</w:t>
      </w:r>
      <w:r w:rsidRPr="00D153AA">
        <w:rPr>
          <w:rFonts w:ascii="Times New Roman" w:eastAsia="Calibri" w:hAnsi="Times New Roman" w:cs="Times New Roman"/>
          <w:sz w:val="24"/>
          <w:szCs w:val="24"/>
          <w:lang w:val="en-US"/>
        </w:rPr>
        <w:t xml:space="preserve"> the audit report and any notes thereto.</w:t>
      </w:r>
    </w:p>
    <w:p w14:paraId="6AA843FB"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 xml:space="preserve">When the concentration takes place in the first months of the year and the financial statements are still not certified, the CPC considers relevant information on the turnover of the </w:t>
      </w:r>
      <w:r w:rsidRPr="00D153AA">
        <w:rPr>
          <w:rFonts w:ascii="Times New Roman" w:eastAsia="Calibri" w:hAnsi="Times New Roman" w:cs="Times New Roman"/>
          <w:sz w:val="24"/>
          <w:szCs w:val="24"/>
          <w:lang w:val="en-US"/>
        </w:rPr>
        <w:lastRenderedPageBreak/>
        <w:t>participants in the concentration contained in the audited financial statements from the closest financial year to the date of the transaction.</w:t>
      </w:r>
    </w:p>
    <w:p w14:paraId="5444E420" w14:textId="2FFB79B5"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The CPC refraine</w:t>
      </w:r>
      <w:r w:rsidR="00267A2C">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lang w:val="en-US"/>
        </w:rPr>
        <w:t xml:space="preserve"> from relying on the interim reports provided by the participants in the concentration. In exceptional circumstances, the Commission may accept these reports when there are significant discrepancies between the last audited financial statement and the interim report because of significant and lasting changes in the entity concerned, which should be approved by the management bodies of the company concerned.</w:t>
      </w:r>
    </w:p>
    <w:p w14:paraId="71F087B3" w14:textId="77777777" w:rsidR="00267760" w:rsidRPr="00D153AA" w:rsidRDefault="00267760" w:rsidP="00DB592A">
      <w:pPr>
        <w:autoSpaceDE w:val="0"/>
        <w:autoSpaceDN w:val="0"/>
        <w:adjustRightInd w:val="0"/>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In this regard, please complete the following table to help you answer the question whether the cumulative criteria of Art. 24, para. 1 of the LPC is fulfilled.</w:t>
      </w:r>
    </w:p>
    <w:p w14:paraId="3392C355" w14:textId="77777777" w:rsidR="00267760" w:rsidRPr="00D153AA" w:rsidRDefault="00267760" w:rsidP="00267760">
      <w:pPr>
        <w:autoSpaceDE w:val="0"/>
        <w:autoSpaceDN w:val="0"/>
        <w:adjustRightInd w:val="0"/>
        <w:spacing w:after="0" w:line="240" w:lineRule="auto"/>
        <w:jc w:val="both"/>
        <w:rPr>
          <w:rFonts w:ascii="Times New Roman" w:eastAsia="EUAlbertina-Regular-Identity-H" w:hAnsi="Times New Roman" w:cs="Times New Roman"/>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67760" w:rsidRPr="00D153AA" w14:paraId="73F77465" w14:textId="77777777" w:rsidTr="00556611">
        <w:tc>
          <w:tcPr>
            <w:tcW w:w="4606" w:type="dxa"/>
            <w:shd w:val="clear" w:color="auto" w:fill="D9D9D9"/>
          </w:tcPr>
          <w:p w14:paraId="205C5D89" w14:textId="77777777" w:rsidR="00267760" w:rsidRPr="00D153AA" w:rsidRDefault="00267760" w:rsidP="00267760">
            <w:pPr>
              <w:autoSpaceDE w:val="0"/>
              <w:autoSpaceDN w:val="0"/>
              <w:adjustRightInd w:val="0"/>
              <w:spacing w:after="0" w:line="240" w:lineRule="auto"/>
              <w:jc w:val="center"/>
              <w:rPr>
                <w:rFonts w:ascii="Times New Roman" w:eastAsia="EUAlbertina-Regular-Identity-H" w:hAnsi="Times New Roman" w:cs="Times New Roman"/>
                <w:sz w:val="20"/>
                <w:szCs w:val="20"/>
                <w:lang w:eastAsia="bg-BG"/>
              </w:rPr>
            </w:pPr>
            <w:r w:rsidRPr="00D153AA">
              <w:rPr>
                <w:rFonts w:ascii="Times New Roman" w:eastAsia="EUAlbertina-Regular-Identity-H" w:hAnsi="Times New Roman" w:cs="Times New Roman"/>
                <w:sz w:val="20"/>
                <w:szCs w:val="20"/>
                <w:lang w:val="en-US" w:eastAsia="bg-BG"/>
              </w:rPr>
              <w:t xml:space="preserve">Groups of undertakings participating in the concentration </w:t>
            </w:r>
          </w:p>
        </w:tc>
        <w:tc>
          <w:tcPr>
            <w:tcW w:w="4606" w:type="dxa"/>
            <w:shd w:val="clear" w:color="auto" w:fill="D9D9D9"/>
          </w:tcPr>
          <w:p w14:paraId="127D1974" w14:textId="77777777" w:rsidR="00267760" w:rsidRPr="00D153AA" w:rsidRDefault="00267760" w:rsidP="00267760">
            <w:pPr>
              <w:autoSpaceDE w:val="0"/>
              <w:autoSpaceDN w:val="0"/>
              <w:adjustRightInd w:val="0"/>
              <w:spacing w:after="0" w:line="240" w:lineRule="auto"/>
              <w:jc w:val="center"/>
              <w:rPr>
                <w:rFonts w:ascii="Times New Roman" w:eastAsia="EUAlbertina-Regular-Identity-H" w:hAnsi="Times New Roman" w:cs="Times New Roman"/>
                <w:sz w:val="20"/>
                <w:szCs w:val="20"/>
                <w:lang w:val="en-US" w:eastAsia="bg-BG"/>
              </w:rPr>
            </w:pPr>
            <w:r w:rsidRPr="00D153AA">
              <w:rPr>
                <w:rFonts w:ascii="Times New Roman" w:eastAsia="EUAlbertina-Regular-Identity-H" w:hAnsi="Times New Roman" w:cs="Times New Roman"/>
                <w:sz w:val="20"/>
                <w:szCs w:val="20"/>
                <w:lang w:val="en-US" w:eastAsia="bg-BG"/>
              </w:rPr>
              <w:t>Net turnover realized in the territory of the country in the preceding financial year, calculated in accordance with Art. 25 of the LPC</w:t>
            </w:r>
          </w:p>
          <w:p w14:paraId="644631F5" w14:textId="77777777" w:rsidR="00267760" w:rsidRPr="00D153AA" w:rsidRDefault="00267760" w:rsidP="00267760">
            <w:pPr>
              <w:autoSpaceDE w:val="0"/>
              <w:autoSpaceDN w:val="0"/>
              <w:adjustRightInd w:val="0"/>
              <w:spacing w:after="0" w:line="240" w:lineRule="auto"/>
              <w:jc w:val="center"/>
              <w:rPr>
                <w:rFonts w:ascii="Times New Roman" w:eastAsia="EUAlbertina-Regular-Identity-H" w:hAnsi="Times New Roman" w:cs="Times New Roman"/>
                <w:sz w:val="20"/>
                <w:szCs w:val="20"/>
                <w:lang w:val="en-US" w:eastAsia="bg-BG"/>
              </w:rPr>
            </w:pPr>
            <w:r w:rsidRPr="00D153AA">
              <w:rPr>
                <w:rFonts w:ascii="Times New Roman" w:eastAsia="EUAlbertina-Regular-Identity-H" w:hAnsi="Times New Roman" w:cs="Times New Roman"/>
                <w:sz w:val="20"/>
                <w:szCs w:val="20"/>
                <w:lang w:val="en-US" w:eastAsia="bg-BG"/>
              </w:rPr>
              <w:t>(in million BGN)</w:t>
            </w:r>
          </w:p>
        </w:tc>
      </w:tr>
      <w:tr w:rsidR="00267760" w:rsidRPr="00D153AA" w14:paraId="3517FDCC" w14:textId="77777777" w:rsidTr="00556611">
        <w:tc>
          <w:tcPr>
            <w:tcW w:w="4606" w:type="dxa"/>
            <w:shd w:val="clear" w:color="auto" w:fill="auto"/>
          </w:tcPr>
          <w:p w14:paraId="77393236" w14:textId="5D78E7A0" w:rsidR="00267760" w:rsidRPr="00D153AA" w:rsidRDefault="00267A2C" w:rsidP="00267760">
            <w:pPr>
              <w:numPr>
                <w:ilvl w:val="0"/>
                <w:numId w:val="4"/>
              </w:numPr>
              <w:tabs>
                <w:tab w:val="left" w:pos="360"/>
              </w:tabs>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r>
              <w:rPr>
                <w:rFonts w:ascii="Times New Roman" w:eastAsia="EUAlbertina-Regular-Identity-H" w:hAnsi="Times New Roman" w:cs="Times New Roman"/>
                <w:sz w:val="20"/>
                <w:szCs w:val="20"/>
                <w:lang w:val="en-US" w:eastAsia="bg-BG"/>
              </w:rPr>
              <w:t>The g</w:t>
            </w:r>
            <w:r w:rsidR="00267760" w:rsidRPr="00D153AA">
              <w:rPr>
                <w:rFonts w:ascii="Times New Roman" w:eastAsia="EUAlbertina-Regular-Identity-H" w:hAnsi="Times New Roman" w:cs="Times New Roman"/>
                <w:sz w:val="20"/>
                <w:szCs w:val="20"/>
                <w:lang w:val="en-US" w:eastAsia="bg-BG"/>
              </w:rPr>
              <w:t xml:space="preserve">roup of undertakings acquiring control </w:t>
            </w:r>
          </w:p>
        </w:tc>
        <w:tc>
          <w:tcPr>
            <w:tcW w:w="4606" w:type="dxa"/>
            <w:shd w:val="clear" w:color="auto" w:fill="auto"/>
          </w:tcPr>
          <w:p w14:paraId="684834A1" w14:textId="77777777" w:rsidR="00267760" w:rsidRPr="00D153AA" w:rsidRDefault="00267760" w:rsidP="00267760">
            <w:pPr>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p>
        </w:tc>
      </w:tr>
      <w:tr w:rsidR="00267760" w:rsidRPr="00D153AA" w14:paraId="1DC5C87B" w14:textId="77777777" w:rsidTr="00556611">
        <w:tc>
          <w:tcPr>
            <w:tcW w:w="4606" w:type="dxa"/>
            <w:shd w:val="clear" w:color="auto" w:fill="auto"/>
          </w:tcPr>
          <w:p w14:paraId="747057DE" w14:textId="6DC1A262" w:rsidR="00267760" w:rsidRPr="00D153AA" w:rsidRDefault="00267A2C" w:rsidP="00267760">
            <w:pPr>
              <w:numPr>
                <w:ilvl w:val="0"/>
                <w:numId w:val="4"/>
              </w:numPr>
              <w:tabs>
                <w:tab w:val="left" w:pos="405"/>
              </w:tabs>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r>
              <w:rPr>
                <w:rFonts w:ascii="Times New Roman" w:eastAsia="EUAlbertina-Regular-Identity-H" w:hAnsi="Times New Roman" w:cs="Times New Roman"/>
                <w:sz w:val="20"/>
                <w:szCs w:val="20"/>
                <w:lang w:val="en-US" w:eastAsia="bg-BG"/>
              </w:rPr>
              <w:t>The acquired g</w:t>
            </w:r>
            <w:r w:rsidR="00267760" w:rsidRPr="00D153AA">
              <w:rPr>
                <w:rFonts w:ascii="Times New Roman" w:eastAsia="EUAlbertina-Regular-Identity-H" w:hAnsi="Times New Roman" w:cs="Times New Roman"/>
                <w:sz w:val="20"/>
                <w:szCs w:val="20"/>
                <w:lang w:val="en-US" w:eastAsia="bg-BG"/>
              </w:rPr>
              <w:t>roup of undertakings</w:t>
            </w:r>
            <w:r w:rsidR="00267760" w:rsidRPr="00D153AA">
              <w:rPr>
                <w:rFonts w:ascii="Times New Roman" w:eastAsia="EUAlbertina-Regular-Identity-H" w:hAnsi="Times New Roman" w:cs="Times New Roman"/>
                <w:sz w:val="20"/>
                <w:szCs w:val="20"/>
                <w:vertAlign w:val="superscript"/>
                <w:lang w:val="en-US" w:eastAsia="bg-BG"/>
              </w:rPr>
              <w:footnoteReference w:id="2"/>
            </w:r>
          </w:p>
        </w:tc>
        <w:tc>
          <w:tcPr>
            <w:tcW w:w="4606" w:type="dxa"/>
            <w:shd w:val="clear" w:color="auto" w:fill="auto"/>
          </w:tcPr>
          <w:p w14:paraId="14E7DAE9" w14:textId="77777777" w:rsidR="00267760" w:rsidRPr="00D153AA" w:rsidRDefault="00267760" w:rsidP="00267760">
            <w:pPr>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p>
        </w:tc>
      </w:tr>
      <w:tr w:rsidR="00267760" w:rsidRPr="00D153AA" w14:paraId="22C78F87" w14:textId="77777777" w:rsidTr="00556611">
        <w:tc>
          <w:tcPr>
            <w:tcW w:w="4606" w:type="dxa"/>
            <w:shd w:val="clear" w:color="auto" w:fill="auto"/>
          </w:tcPr>
          <w:p w14:paraId="47A8D420" w14:textId="77777777" w:rsidR="00267760" w:rsidRPr="00D153AA" w:rsidRDefault="00267760" w:rsidP="00267760">
            <w:pPr>
              <w:numPr>
                <w:ilvl w:val="0"/>
                <w:numId w:val="4"/>
              </w:numPr>
              <w:tabs>
                <w:tab w:val="left" w:pos="375"/>
              </w:tabs>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r w:rsidRPr="00D153AA">
              <w:rPr>
                <w:rFonts w:ascii="Times New Roman" w:eastAsia="EUAlbertina-Regular-Identity-H" w:hAnsi="Times New Roman" w:cs="Times New Roman"/>
                <w:sz w:val="20"/>
                <w:szCs w:val="20"/>
                <w:lang w:val="en-US" w:eastAsia="bg-BG"/>
              </w:rPr>
              <w:t xml:space="preserve">Total groups of all undertakings concerned </w:t>
            </w:r>
          </w:p>
        </w:tc>
        <w:tc>
          <w:tcPr>
            <w:tcW w:w="4606" w:type="dxa"/>
            <w:shd w:val="clear" w:color="auto" w:fill="auto"/>
          </w:tcPr>
          <w:p w14:paraId="32DEA75E" w14:textId="77777777" w:rsidR="00267760" w:rsidRPr="00D153AA" w:rsidRDefault="00267760" w:rsidP="00267760">
            <w:pPr>
              <w:autoSpaceDE w:val="0"/>
              <w:autoSpaceDN w:val="0"/>
              <w:adjustRightInd w:val="0"/>
              <w:spacing w:after="0" w:line="240" w:lineRule="auto"/>
              <w:jc w:val="both"/>
              <w:rPr>
                <w:rFonts w:ascii="Times New Roman" w:eastAsia="EUAlbertina-Regular-Identity-H" w:hAnsi="Times New Roman" w:cs="Times New Roman"/>
                <w:sz w:val="20"/>
                <w:szCs w:val="20"/>
                <w:lang w:val="en-US" w:eastAsia="bg-BG"/>
              </w:rPr>
            </w:pPr>
          </w:p>
        </w:tc>
      </w:tr>
    </w:tbl>
    <w:p w14:paraId="5CD9E15E" w14:textId="77777777" w:rsidR="00267760" w:rsidRPr="00D153AA" w:rsidRDefault="00267760" w:rsidP="00267760">
      <w:pPr>
        <w:autoSpaceDE w:val="0"/>
        <w:autoSpaceDN w:val="0"/>
        <w:adjustRightInd w:val="0"/>
        <w:spacing w:after="0" w:line="240" w:lineRule="auto"/>
        <w:jc w:val="both"/>
        <w:rPr>
          <w:rFonts w:ascii="Times New Roman" w:eastAsia="EUAlbertina-Regular-Identity-H" w:hAnsi="Times New Roman" w:cs="Times New Roman"/>
          <w:sz w:val="20"/>
          <w:szCs w:val="20"/>
          <w:lang w:eastAsia="bg-BG"/>
        </w:rPr>
      </w:pPr>
    </w:p>
    <w:p w14:paraId="2DA7BD40" w14:textId="387F81B7" w:rsidR="00267760" w:rsidRPr="00D153AA" w:rsidRDefault="00267760" w:rsidP="00DB592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ІІІ.2.</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 xml:space="preserve">Justification why the notified concentration does not reach the turnover thresholds according to Art. 1, para. 2 of Council Regulation No 139/2004 of 20 January 2004 on the control of concentrations between undertakings (the EC Merger Regulation), specifying the specific grounds </w:t>
      </w:r>
      <w:r w:rsidR="009D4FBD">
        <w:rPr>
          <w:rFonts w:ascii="Times New Roman" w:eastAsia="Calibri" w:hAnsi="Times New Roman" w:cs="Times New Roman"/>
          <w:sz w:val="24"/>
          <w:szCs w:val="24"/>
          <w:lang w:val="en-US"/>
        </w:rPr>
        <w:t>of</w:t>
      </w:r>
      <w:r w:rsidRPr="00D153AA">
        <w:rPr>
          <w:rFonts w:ascii="Times New Roman" w:eastAsia="Calibri" w:hAnsi="Times New Roman" w:cs="Times New Roman"/>
          <w:sz w:val="24"/>
          <w:szCs w:val="24"/>
          <w:lang w:val="en-US"/>
        </w:rPr>
        <w:t xml:space="preserve"> the Regulation.</w:t>
      </w:r>
    </w:p>
    <w:p w14:paraId="1713FB85" w14:textId="77777777" w:rsidR="00267760" w:rsidRPr="00D153AA" w:rsidRDefault="00267760" w:rsidP="00DB592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In this regard, please complete the following table to help answer the question. You should keep in mind that the criteria in the table are cumulative and there is no Community dimension when the two-thirds rule is met.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5"/>
        <w:gridCol w:w="993"/>
        <w:gridCol w:w="778"/>
      </w:tblGrid>
      <w:tr w:rsidR="00267760" w:rsidRPr="00D153AA" w14:paraId="74487DDE" w14:textId="77777777" w:rsidTr="00556611">
        <w:trPr>
          <w:jc w:val="center"/>
        </w:trPr>
        <w:tc>
          <w:tcPr>
            <w:tcW w:w="7215" w:type="dxa"/>
            <w:shd w:val="clear" w:color="auto" w:fill="D9D9D9"/>
          </w:tcPr>
          <w:p w14:paraId="74A4EACA" w14:textId="77777777" w:rsidR="00267760" w:rsidRPr="00D153AA" w:rsidRDefault="00267760" w:rsidP="00267760">
            <w:pPr>
              <w:spacing w:before="40" w:after="40" w:line="276" w:lineRule="auto"/>
              <w:jc w:val="center"/>
              <w:rPr>
                <w:rFonts w:ascii="Times New Roman" w:eastAsia="Calibri" w:hAnsi="Times New Roman" w:cs="Times New Roman"/>
              </w:rPr>
            </w:pPr>
            <w:r w:rsidRPr="005F63A3">
              <w:rPr>
                <w:rFonts w:ascii="Times New Roman" w:eastAsia="Calibri" w:hAnsi="Times New Roman" w:cs="Times New Roman"/>
                <w:lang w:val="en-GB"/>
              </w:rPr>
              <w:t>Criterion</w:t>
            </w:r>
          </w:p>
        </w:tc>
        <w:tc>
          <w:tcPr>
            <w:tcW w:w="993" w:type="dxa"/>
            <w:shd w:val="clear" w:color="auto" w:fill="D9D9D9"/>
            <w:vAlign w:val="center"/>
          </w:tcPr>
          <w:p w14:paraId="75D0408A" w14:textId="77777777" w:rsidR="00267760" w:rsidRPr="00D153AA" w:rsidRDefault="00267760" w:rsidP="00267760">
            <w:pPr>
              <w:spacing w:before="40" w:after="40" w:line="276" w:lineRule="auto"/>
              <w:jc w:val="center"/>
              <w:rPr>
                <w:rFonts w:ascii="Times New Roman" w:eastAsia="Calibri" w:hAnsi="Times New Roman" w:cs="Times New Roman"/>
                <w:lang w:val="en-US"/>
              </w:rPr>
            </w:pPr>
            <w:r w:rsidRPr="00D153AA">
              <w:rPr>
                <w:rFonts w:ascii="Times New Roman" w:eastAsia="Calibri" w:hAnsi="Times New Roman" w:cs="Times New Roman"/>
                <w:lang w:val="en-US"/>
              </w:rPr>
              <w:t>Yes</w:t>
            </w:r>
          </w:p>
        </w:tc>
        <w:tc>
          <w:tcPr>
            <w:tcW w:w="778" w:type="dxa"/>
            <w:shd w:val="clear" w:color="auto" w:fill="D9D9D9"/>
            <w:vAlign w:val="center"/>
          </w:tcPr>
          <w:p w14:paraId="5148E365" w14:textId="77777777" w:rsidR="00267760" w:rsidRPr="00D153AA" w:rsidRDefault="00267760" w:rsidP="00267760">
            <w:pPr>
              <w:spacing w:before="40" w:after="40" w:line="276" w:lineRule="auto"/>
              <w:jc w:val="center"/>
              <w:rPr>
                <w:rFonts w:ascii="Times New Roman" w:eastAsia="Calibri" w:hAnsi="Times New Roman" w:cs="Times New Roman"/>
                <w:lang w:val="en-US"/>
              </w:rPr>
            </w:pPr>
            <w:r w:rsidRPr="00D153AA">
              <w:rPr>
                <w:rFonts w:ascii="Times New Roman" w:eastAsia="Calibri" w:hAnsi="Times New Roman" w:cs="Times New Roman"/>
                <w:lang w:val="en-US"/>
              </w:rPr>
              <w:t>No</w:t>
            </w:r>
          </w:p>
        </w:tc>
      </w:tr>
      <w:tr w:rsidR="00267760" w:rsidRPr="00D153AA" w14:paraId="3DAA71CD" w14:textId="77777777" w:rsidTr="00556611">
        <w:trPr>
          <w:jc w:val="center"/>
        </w:trPr>
        <w:tc>
          <w:tcPr>
            <w:tcW w:w="7215" w:type="dxa"/>
          </w:tcPr>
          <w:p w14:paraId="1C11A83C" w14:textId="77777777" w:rsidR="00267760" w:rsidRPr="00D153AA" w:rsidRDefault="00267760" w:rsidP="00267760">
            <w:pPr>
              <w:spacing w:before="40" w:after="40" w:line="276" w:lineRule="auto"/>
              <w:jc w:val="both"/>
              <w:rPr>
                <w:rFonts w:ascii="Times New Roman" w:eastAsia="Calibri" w:hAnsi="Times New Roman" w:cs="Times New Roman"/>
                <w:lang w:val="en-GB"/>
              </w:rPr>
            </w:pPr>
            <w:r w:rsidRPr="00D153AA">
              <w:rPr>
                <w:rFonts w:ascii="Times New Roman" w:eastAsia="Calibri" w:hAnsi="Times New Roman" w:cs="Times New Roman"/>
              </w:rPr>
              <w:t>Art. 1, para. 2</w:t>
            </w:r>
          </w:p>
        </w:tc>
        <w:tc>
          <w:tcPr>
            <w:tcW w:w="993" w:type="dxa"/>
            <w:vAlign w:val="center"/>
          </w:tcPr>
          <w:p w14:paraId="6C6FBF90"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vAlign w:val="center"/>
          </w:tcPr>
          <w:p w14:paraId="1614F93E"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02B3BBCD" w14:textId="77777777" w:rsidTr="00556611">
        <w:trPr>
          <w:jc w:val="center"/>
        </w:trPr>
        <w:tc>
          <w:tcPr>
            <w:tcW w:w="7215" w:type="dxa"/>
          </w:tcPr>
          <w:p w14:paraId="4EDC9ABE" w14:textId="77777777" w:rsidR="00267760" w:rsidRPr="00D153AA" w:rsidRDefault="00267760" w:rsidP="00267760">
            <w:pPr>
              <w:spacing w:before="40" w:after="40" w:line="240" w:lineRule="auto"/>
              <w:ind w:left="29"/>
              <w:jc w:val="both"/>
              <w:rPr>
                <w:rFonts w:ascii="Times New Roman" w:eastAsia="Calibri" w:hAnsi="Times New Roman" w:cs="Times New Roman"/>
                <w:lang w:val="en-GB"/>
              </w:rPr>
            </w:pPr>
            <w:r w:rsidRPr="00D153AA">
              <w:rPr>
                <w:rFonts w:ascii="Times New Roman" w:eastAsia="Calibri" w:hAnsi="Times New Roman" w:cs="Times New Roman"/>
              </w:rPr>
              <w:t xml:space="preserve">а) </w:t>
            </w:r>
            <w:r w:rsidRPr="00D153AA">
              <w:rPr>
                <w:rFonts w:ascii="Times New Roman" w:eastAsia="Calibri" w:hAnsi="Times New Roman" w:cs="Times New Roman"/>
                <w:lang w:val="en-GB"/>
              </w:rPr>
              <w:t>the combined aggregate worldwide turnover of all the undertakings concerned is more than EUR 5 000 million; and</w:t>
            </w:r>
          </w:p>
        </w:tc>
        <w:tc>
          <w:tcPr>
            <w:tcW w:w="993" w:type="dxa"/>
            <w:vAlign w:val="center"/>
          </w:tcPr>
          <w:p w14:paraId="002939A1" w14:textId="77777777" w:rsidR="00267760" w:rsidRPr="00D153AA" w:rsidRDefault="00267760" w:rsidP="00267760">
            <w:pPr>
              <w:spacing w:before="40" w:after="40" w:line="276" w:lineRule="auto"/>
              <w:jc w:val="center"/>
              <w:rPr>
                <w:rFonts w:ascii="Times New Roman" w:eastAsia="Calibri" w:hAnsi="Times New Roman" w:cs="Times New Roman"/>
              </w:rPr>
            </w:pPr>
          </w:p>
        </w:tc>
        <w:tc>
          <w:tcPr>
            <w:tcW w:w="778" w:type="dxa"/>
            <w:vAlign w:val="center"/>
          </w:tcPr>
          <w:p w14:paraId="4894775B" w14:textId="77777777" w:rsidR="00267760" w:rsidRPr="00D153AA" w:rsidRDefault="00267760" w:rsidP="00267760">
            <w:pPr>
              <w:spacing w:before="40" w:after="40" w:line="276" w:lineRule="auto"/>
              <w:jc w:val="center"/>
              <w:rPr>
                <w:rFonts w:ascii="Times New Roman" w:eastAsia="Calibri" w:hAnsi="Times New Roman" w:cs="Times New Roman"/>
              </w:rPr>
            </w:pPr>
          </w:p>
        </w:tc>
      </w:tr>
      <w:tr w:rsidR="00267760" w:rsidRPr="00D153AA" w14:paraId="28F6375A" w14:textId="77777777" w:rsidTr="00556611">
        <w:trPr>
          <w:jc w:val="center"/>
        </w:trPr>
        <w:tc>
          <w:tcPr>
            <w:tcW w:w="7215" w:type="dxa"/>
            <w:tcBorders>
              <w:bottom w:val="single" w:sz="4" w:space="0" w:color="auto"/>
            </w:tcBorders>
          </w:tcPr>
          <w:p w14:paraId="3EC427F2" w14:textId="6085BC32" w:rsidR="00267760" w:rsidRPr="00D153AA" w:rsidRDefault="00267760" w:rsidP="00292A32">
            <w:pPr>
              <w:spacing w:before="40" w:after="40" w:line="240" w:lineRule="auto"/>
              <w:ind w:left="29"/>
              <w:jc w:val="both"/>
              <w:rPr>
                <w:rFonts w:ascii="Times New Roman" w:eastAsia="Calibri" w:hAnsi="Times New Roman" w:cs="Times New Roman"/>
              </w:rPr>
            </w:pPr>
            <w:r w:rsidRPr="00D153AA">
              <w:rPr>
                <w:rFonts w:ascii="Times New Roman" w:eastAsia="Calibri" w:hAnsi="Times New Roman" w:cs="Times New Roman"/>
              </w:rPr>
              <w:t>b)</w:t>
            </w:r>
            <w:r w:rsidRPr="00D153AA">
              <w:rPr>
                <w:rFonts w:ascii="Times New Roman" w:eastAsia="Calibri" w:hAnsi="Times New Roman" w:cs="Times New Roman"/>
                <w:lang w:val="en-US"/>
              </w:rPr>
              <w:t xml:space="preserve"> </w:t>
            </w:r>
            <w:r w:rsidRPr="00D153AA">
              <w:rPr>
                <w:rFonts w:ascii="Times New Roman" w:eastAsia="Calibri" w:hAnsi="Times New Roman" w:cs="Times New Roman"/>
              </w:rPr>
              <w:t>the aggregate Community-wide turnover of each of at least</w:t>
            </w:r>
            <w:r w:rsidRPr="00D153AA">
              <w:rPr>
                <w:rFonts w:ascii="Times New Roman" w:eastAsia="Calibri" w:hAnsi="Times New Roman" w:cs="Times New Roman"/>
                <w:lang w:val="en-US"/>
              </w:rPr>
              <w:t xml:space="preserve"> </w:t>
            </w:r>
            <w:r w:rsidRPr="00D153AA">
              <w:rPr>
                <w:rFonts w:ascii="Times New Roman" w:eastAsia="Calibri" w:hAnsi="Times New Roman" w:cs="Times New Roman"/>
              </w:rPr>
              <w:t>two of the undertakings concerned is more than EUR 250</w:t>
            </w:r>
            <w:r w:rsidR="00292A32">
              <w:rPr>
                <w:rFonts w:ascii="Times New Roman" w:eastAsia="Calibri" w:hAnsi="Times New Roman" w:cs="Times New Roman"/>
                <w:lang w:val="en-GB"/>
              </w:rPr>
              <w:t xml:space="preserve"> </w:t>
            </w:r>
            <w:r w:rsidRPr="00D153AA">
              <w:rPr>
                <w:rFonts w:ascii="Times New Roman" w:eastAsia="Calibri" w:hAnsi="Times New Roman" w:cs="Times New Roman"/>
              </w:rPr>
              <w:t>million,</w:t>
            </w:r>
          </w:p>
        </w:tc>
        <w:tc>
          <w:tcPr>
            <w:tcW w:w="993" w:type="dxa"/>
            <w:tcBorders>
              <w:bottom w:val="single" w:sz="4" w:space="0" w:color="auto"/>
            </w:tcBorders>
            <w:vAlign w:val="center"/>
          </w:tcPr>
          <w:p w14:paraId="063D4FA6" w14:textId="77777777" w:rsidR="00267760" w:rsidRPr="00D153AA" w:rsidRDefault="00267760" w:rsidP="00267760">
            <w:pPr>
              <w:spacing w:before="40" w:after="40" w:line="276" w:lineRule="auto"/>
              <w:jc w:val="center"/>
              <w:rPr>
                <w:rFonts w:ascii="Times New Roman" w:eastAsia="Calibri" w:hAnsi="Times New Roman" w:cs="Times New Roman"/>
              </w:rPr>
            </w:pPr>
          </w:p>
        </w:tc>
        <w:tc>
          <w:tcPr>
            <w:tcW w:w="778" w:type="dxa"/>
            <w:tcBorders>
              <w:bottom w:val="single" w:sz="4" w:space="0" w:color="auto"/>
            </w:tcBorders>
            <w:vAlign w:val="center"/>
          </w:tcPr>
          <w:p w14:paraId="792559E2" w14:textId="77777777" w:rsidR="00267760" w:rsidRPr="00D153AA" w:rsidRDefault="00267760" w:rsidP="00267760">
            <w:pPr>
              <w:spacing w:before="40" w:after="40" w:line="276" w:lineRule="auto"/>
              <w:jc w:val="center"/>
              <w:rPr>
                <w:rFonts w:ascii="Times New Roman" w:eastAsia="Calibri" w:hAnsi="Times New Roman" w:cs="Times New Roman"/>
              </w:rPr>
            </w:pPr>
          </w:p>
        </w:tc>
      </w:tr>
      <w:tr w:rsidR="00267760" w:rsidRPr="00D153AA" w14:paraId="69F25181" w14:textId="77777777" w:rsidTr="00556611">
        <w:trPr>
          <w:jc w:val="center"/>
        </w:trPr>
        <w:tc>
          <w:tcPr>
            <w:tcW w:w="7215" w:type="dxa"/>
            <w:tcBorders>
              <w:bottom w:val="single" w:sz="12" w:space="0" w:color="auto"/>
            </w:tcBorders>
          </w:tcPr>
          <w:p w14:paraId="08B6421A" w14:textId="77777777" w:rsidR="00267760" w:rsidRPr="00D153AA" w:rsidRDefault="00267760" w:rsidP="00267760">
            <w:pPr>
              <w:spacing w:before="40" w:after="40" w:line="276" w:lineRule="auto"/>
              <w:jc w:val="both"/>
              <w:rPr>
                <w:rFonts w:ascii="Times New Roman" w:eastAsia="Calibri" w:hAnsi="Times New Roman" w:cs="Times New Roman"/>
                <w:b/>
                <w:lang w:val="en-US"/>
              </w:rPr>
            </w:pPr>
            <w:r w:rsidRPr="00D153AA">
              <w:rPr>
                <w:rFonts w:ascii="Times New Roman" w:eastAsia="Calibri" w:hAnsi="Times New Roman" w:cs="Times New Roman"/>
                <w:b/>
                <w:lang w:val="en-US"/>
              </w:rPr>
              <w:t>unless each of the undertakings concerned achieves more than two-thirds of its aggregate Community-wide turnover within one and the same Member State</w:t>
            </w:r>
          </w:p>
        </w:tc>
        <w:tc>
          <w:tcPr>
            <w:tcW w:w="993" w:type="dxa"/>
            <w:tcBorders>
              <w:bottom w:val="single" w:sz="12" w:space="0" w:color="auto"/>
            </w:tcBorders>
            <w:vAlign w:val="center"/>
          </w:tcPr>
          <w:p w14:paraId="5312A115" w14:textId="77777777" w:rsidR="00267760" w:rsidRPr="00D153AA" w:rsidRDefault="00267760" w:rsidP="00267760">
            <w:pPr>
              <w:spacing w:before="40" w:after="40" w:line="276" w:lineRule="auto"/>
              <w:jc w:val="center"/>
              <w:rPr>
                <w:rFonts w:ascii="Times New Roman" w:eastAsia="Calibri" w:hAnsi="Times New Roman" w:cs="Times New Roman"/>
              </w:rPr>
            </w:pPr>
          </w:p>
        </w:tc>
        <w:tc>
          <w:tcPr>
            <w:tcW w:w="778" w:type="dxa"/>
            <w:tcBorders>
              <w:bottom w:val="single" w:sz="12" w:space="0" w:color="auto"/>
            </w:tcBorders>
            <w:vAlign w:val="center"/>
          </w:tcPr>
          <w:p w14:paraId="0CBA80F8" w14:textId="77777777" w:rsidR="00267760" w:rsidRPr="00D153AA" w:rsidRDefault="00267760" w:rsidP="00267760">
            <w:pPr>
              <w:spacing w:before="40" w:after="40" w:line="276" w:lineRule="auto"/>
              <w:jc w:val="center"/>
              <w:rPr>
                <w:rFonts w:ascii="Times New Roman" w:eastAsia="Calibri" w:hAnsi="Times New Roman" w:cs="Times New Roman"/>
              </w:rPr>
            </w:pPr>
          </w:p>
        </w:tc>
      </w:tr>
      <w:tr w:rsidR="00267760" w:rsidRPr="00D153AA" w14:paraId="22F0FE7D" w14:textId="77777777" w:rsidTr="00556611">
        <w:trPr>
          <w:jc w:val="center"/>
        </w:trPr>
        <w:tc>
          <w:tcPr>
            <w:tcW w:w="7215" w:type="dxa"/>
            <w:tcBorders>
              <w:top w:val="single" w:sz="12" w:space="0" w:color="auto"/>
              <w:bottom w:val="single" w:sz="4" w:space="0" w:color="auto"/>
            </w:tcBorders>
          </w:tcPr>
          <w:p w14:paraId="102DB089" w14:textId="77777777" w:rsidR="00267760" w:rsidRPr="00D153AA" w:rsidRDefault="00267760" w:rsidP="00267760">
            <w:pPr>
              <w:spacing w:before="40" w:after="40" w:line="276" w:lineRule="auto"/>
              <w:jc w:val="both"/>
              <w:rPr>
                <w:rFonts w:ascii="Times New Roman" w:eastAsia="Calibri" w:hAnsi="Times New Roman" w:cs="Times New Roman"/>
                <w:lang w:val="en-US"/>
              </w:rPr>
            </w:pPr>
            <w:r w:rsidRPr="00D153AA">
              <w:rPr>
                <w:rFonts w:ascii="Times New Roman" w:eastAsia="Calibri" w:hAnsi="Times New Roman" w:cs="Times New Roman"/>
              </w:rPr>
              <w:t xml:space="preserve">Art. 1, para. </w:t>
            </w:r>
            <w:r w:rsidRPr="00D153AA">
              <w:rPr>
                <w:rFonts w:ascii="Times New Roman" w:eastAsia="Calibri" w:hAnsi="Times New Roman" w:cs="Times New Roman"/>
                <w:lang w:val="en-US"/>
              </w:rPr>
              <w:t>3</w:t>
            </w:r>
          </w:p>
        </w:tc>
        <w:tc>
          <w:tcPr>
            <w:tcW w:w="993" w:type="dxa"/>
            <w:tcBorders>
              <w:top w:val="single" w:sz="12" w:space="0" w:color="auto"/>
              <w:bottom w:val="single" w:sz="4" w:space="0" w:color="auto"/>
            </w:tcBorders>
            <w:vAlign w:val="center"/>
          </w:tcPr>
          <w:p w14:paraId="43DA361C"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tcBorders>
              <w:top w:val="single" w:sz="12" w:space="0" w:color="auto"/>
              <w:bottom w:val="single" w:sz="4" w:space="0" w:color="auto"/>
            </w:tcBorders>
            <w:vAlign w:val="center"/>
          </w:tcPr>
          <w:p w14:paraId="255AAECF"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71C047DE" w14:textId="77777777" w:rsidTr="00556611">
        <w:trPr>
          <w:jc w:val="center"/>
        </w:trPr>
        <w:tc>
          <w:tcPr>
            <w:tcW w:w="7215" w:type="dxa"/>
            <w:tcBorders>
              <w:top w:val="single" w:sz="4" w:space="0" w:color="auto"/>
            </w:tcBorders>
          </w:tcPr>
          <w:p w14:paraId="125FB93C" w14:textId="77777777" w:rsidR="00267760" w:rsidRPr="00D153AA" w:rsidRDefault="00267760" w:rsidP="00267760">
            <w:pPr>
              <w:numPr>
                <w:ilvl w:val="0"/>
                <w:numId w:val="5"/>
              </w:numPr>
              <w:tabs>
                <w:tab w:val="left" w:pos="596"/>
              </w:tabs>
              <w:spacing w:before="40" w:after="40" w:line="240" w:lineRule="auto"/>
              <w:ind w:left="313" w:firstLine="0"/>
              <w:jc w:val="both"/>
              <w:rPr>
                <w:rFonts w:ascii="Times New Roman" w:eastAsia="Calibri" w:hAnsi="Times New Roman" w:cs="Times New Roman"/>
              </w:rPr>
            </w:pPr>
            <w:r w:rsidRPr="00D153AA">
              <w:rPr>
                <w:rFonts w:ascii="Times New Roman" w:eastAsia="Calibri" w:hAnsi="Times New Roman" w:cs="Times New Roman"/>
              </w:rPr>
              <w:t>the combined aggregate worldwide turnover of all the</w:t>
            </w:r>
            <w:r w:rsidRPr="00D153AA">
              <w:rPr>
                <w:rFonts w:ascii="Times New Roman" w:eastAsia="Calibri" w:hAnsi="Times New Roman" w:cs="Times New Roman"/>
                <w:lang w:val="en-US"/>
              </w:rPr>
              <w:t xml:space="preserve"> </w:t>
            </w:r>
            <w:r w:rsidRPr="00D153AA">
              <w:rPr>
                <w:rFonts w:ascii="Times New Roman" w:eastAsia="Calibri" w:hAnsi="Times New Roman" w:cs="Times New Roman"/>
              </w:rPr>
              <w:t>undertakings concerned is more than EUR 2 500 million;</w:t>
            </w:r>
          </w:p>
        </w:tc>
        <w:tc>
          <w:tcPr>
            <w:tcW w:w="993" w:type="dxa"/>
            <w:tcBorders>
              <w:top w:val="single" w:sz="4" w:space="0" w:color="auto"/>
            </w:tcBorders>
            <w:vAlign w:val="center"/>
          </w:tcPr>
          <w:p w14:paraId="7D51F2A2"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tcBorders>
              <w:top w:val="single" w:sz="4" w:space="0" w:color="auto"/>
            </w:tcBorders>
            <w:vAlign w:val="center"/>
          </w:tcPr>
          <w:p w14:paraId="4BD627C3"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20B641EE" w14:textId="77777777" w:rsidTr="00556611">
        <w:trPr>
          <w:jc w:val="center"/>
        </w:trPr>
        <w:tc>
          <w:tcPr>
            <w:tcW w:w="7215" w:type="dxa"/>
          </w:tcPr>
          <w:p w14:paraId="7891FC4B"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(b) in each of at least three Member States, the combined</w:t>
            </w:r>
          </w:p>
          <w:p w14:paraId="1388B1C6"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aggregate turnover of all the undertakings concerned is</w:t>
            </w:r>
          </w:p>
          <w:p w14:paraId="7E18BB63"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more than EUR 100 million;</w:t>
            </w:r>
          </w:p>
        </w:tc>
        <w:tc>
          <w:tcPr>
            <w:tcW w:w="993" w:type="dxa"/>
            <w:vAlign w:val="center"/>
          </w:tcPr>
          <w:p w14:paraId="15D9C997"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vAlign w:val="center"/>
          </w:tcPr>
          <w:p w14:paraId="5F176CD0"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07000E52" w14:textId="77777777" w:rsidTr="00556611">
        <w:trPr>
          <w:jc w:val="center"/>
        </w:trPr>
        <w:tc>
          <w:tcPr>
            <w:tcW w:w="7215" w:type="dxa"/>
          </w:tcPr>
          <w:p w14:paraId="0B0BFD30"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(c) in each of at least three Member States included for the</w:t>
            </w:r>
          </w:p>
          <w:p w14:paraId="65FCD6FA"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purpose of point (b), the aggregate turnover of each of at</w:t>
            </w:r>
          </w:p>
          <w:p w14:paraId="2FD02C08"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least two of the undertakings concerned is more than</w:t>
            </w:r>
          </w:p>
          <w:p w14:paraId="6036085E" w14:textId="77777777" w:rsidR="00267760" w:rsidRPr="00D153AA" w:rsidRDefault="00267760" w:rsidP="00267760">
            <w:pPr>
              <w:spacing w:before="40" w:after="40" w:line="240" w:lineRule="auto"/>
              <w:ind w:left="29" w:firstLine="284"/>
              <w:jc w:val="both"/>
              <w:rPr>
                <w:rFonts w:ascii="Times New Roman" w:eastAsia="Calibri" w:hAnsi="Times New Roman" w:cs="Times New Roman"/>
                <w:lang w:val="en-GB"/>
              </w:rPr>
            </w:pPr>
            <w:r w:rsidRPr="00D153AA">
              <w:rPr>
                <w:rFonts w:ascii="Times New Roman" w:eastAsia="Calibri" w:hAnsi="Times New Roman" w:cs="Times New Roman"/>
              </w:rPr>
              <w:t>EUR 25 million; and</w:t>
            </w:r>
          </w:p>
        </w:tc>
        <w:tc>
          <w:tcPr>
            <w:tcW w:w="993" w:type="dxa"/>
            <w:vAlign w:val="center"/>
          </w:tcPr>
          <w:p w14:paraId="13EBF9B5"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vAlign w:val="center"/>
          </w:tcPr>
          <w:p w14:paraId="5ED75C62"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00DC0391" w14:textId="77777777" w:rsidTr="00556611">
        <w:trPr>
          <w:jc w:val="center"/>
        </w:trPr>
        <w:tc>
          <w:tcPr>
            <w:tcW w:w="7215" w:type="dxa"/>
          </w:tcPr>
          <w:p w14:paraId="283216CA"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(d) the aggregate Community-wide turnover of each of at least</w:t>
            </w:r>
          </w:p>
          <w:p w14:paraId="24A1034C" w14:textId="77777777" w:rsidR="00267760" w:rsidRPr="00D153AA" w:rsidRDefault="00267760" w:rsidP="00267760">
            <w:pPr>
              <w:spacing w:before="40" w:after="40" w:line="240" w:lineRule="auto"/>
              <w:ind w:left="29" w:firstLine="284"/>
              <w:jc w:val="both"/>
              <w:rPr>
                <w:rFonts w:ascii="Times New Roman" w:eastAsia="Calibri" w:hAnsi="Times New Roman" w:cs="Times New Roman"/>
              </w:rPr>
            </w:pPr>
            <w:r w:rsidRPr="00D153AA">
              <w:rPr>
                <w:rFonts w:ascii="Times New Roman" w:eastAsia="Calibri" w:hAnsi="Times New Roman" w:cs="Times New Roman"/>
              </w:rPr>
              <w:t>two of the undertakings concerned is more than EUR 100</w:t>
            </w:r>
          </w:p>
          <w:p w14:paraId="50085220" w14:textId="77777777" w:rsidR="00267760" w:rsidRPr="00D153AA" w:rsidRDefault="00267760" w:rsidP="00267760">
            <w:pPr>
              <w:spacing w:before="40" w:after="40" w:line="240" w:lineRule="auto"/>
              <w:ind w:left="29" w:firstLine="284"/>
              <w:jc w:val="both"/>
              <w:rPr>
                <w:rFonts w:ascii="Times New Roman" w:eastAsia="Calibri" w:hAnsi="Times New Roman" w:cs="Times New Roman"/>
                <w:lang w:val="en-GB"/>
              </w:rPr>
            </w:pPr>
            <w:r w:rsidRPr="00D153AA">
              <w:rPr>
                <w:rFonts w:ascii="Times New Roman" w:eastAsia="Calibri" w:hAnsi="Times New Roman" w:cs="Times New Roman"/>
              </w:rPr>
              <w:lastRenderedPageBreak/>
              <w:t>million,</w:t>
            </w:r>
          </w:p>
        </w:tc>
        <w:tc>
          <w:tcPr>
            <w:tcW w:w="993" w:type="dxa"/>
            <w:vAlign w:val="center"/>
          </w:tcPr>
          <w:p w14:paraId="6A437575"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vAlign w:val="center"/>
          </w:tcPr>
          <w:p w14:paraId="38FDEF8F"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r w:rsidR="00267760" w:rsidRPr="00D153AA" w14:paraId="0C01E356" w14:textId="77777777" w:rsidTr="00556611">
        <w:trPr>
          <w:jc w:val="center"/>
        </w:trPr>
        <w:tc>
          <w:tcPr>
            <w:tcW w:w="7215" w:type="dxa"/>
          </w:tcPr>
          <w:p w14:paraId="13817126" w14:textId="77777777" w:rsidR="00267760" w:rsidRPr="00D153AA" w:rsidRDefault="00267760" w:rsidP="00267760">
            <w:pPr>
              <w:spacing w:before="40" w:after="40" w:line="276" w:lineRule="auto"/>
              <w:jc w:val="both"/>
              <w:rPr>
                <w:rFonts w:ascii="Times New Roman" w:eastAsia="Calibri" w:hAnsi="Times New Roman" w:cs="Times New Roman"/>
                <w:b/>
                <w:lang w:val="en-GB"/>
              </w:rPr>
            </w:pPr>
            <w:r w:rsidRPr="00D153AA">
              <w:rPr>
                <w:rFonts w:ascii="Times New Roman" w:eastAsia="Calibri" w:hAnsi="Times New Roman" w:cs="Times New Roman"/>
                <w:b/>
                <w:lang w:val="en-GB"/>
              </w:rPr>
              <w:t>unless each of the undertakings concerned achieves more than two-thirds of its aggregate Community-wide turnover within one and the same Member State.</w:t>
            </w:r>
          </w:p>
        </w:tc>
        <w:tc>
          <w:tcPr>
            <w:tcW w:w="993" w:type="dxa"/>
            <w:vAlign w:val="center"/>
          </w:tcPr>
          <w:p w14:paraId="67DE7D5E"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c>
          <w:tcPr>
            <w:tcW w:w="778" w:type="dxa"/>
            <w:vAlign w:val="center"/>
          </w:tcPr>
          <w:p w14:paraId="5D7C7E30" w14:textId="77777777" w:rsidR="00267760" w:rsidRPr="00D153AA" w:rsidRDefault="00267760" w:rsidP="00267760">
            <w:pPr>
              <w:spacing w:before="40" w:after="40" w:line="276" w:lineRule="auto"/>
              <w:jc w:val="center"/>
              <w:rPr>
                <w:rFonts w:ascii="Times New Roman" w:eastAsia="Calibri" w:hAnsi="Times New Roman" w:cs="Times New Roman"/>
                <w:lang w:val="en-GB"/>
              </w:rPr>
            </w:pPr>
          </w:p>
        </w:tc>
      </w:tr>
    </w:tbl>
    <w:p w14:paraId="3F7B234C" w14:textId="77777777" w:rsidR="006E0A57" w:rsidRPr="00D153AA" w:rsidRDefault="006E0A57" w:rsidP="00267760">
      <w:pPr>
        <w:spacing w:after="0" w:line="240" w:lineRule="auto"/>
        <w:jc w:val="both"/>
        <w:rPr>
          <w:rFonts w:ascii="Times New Roman" w:eastAsia="Calibri" w:hAnsi="Times New Roman" w:cs="Times New Roman"/>
          <w:sz w:val="24"/>
          <w:szCs w:val="24"/>
        </w:rPr>
      </w:pPr>
    </w:p>
    <w:p w14:paraId="7205F844" w14:textId="77777777" w:rsidR="000714F0" w:rsidRPr="00D613CF" w:rsidRDefault="000714F0" w:rsidP="000714F0">
      <w:pPr>
        <w:spacing w:after="0" w:line="240" w:lineRule="auto"/>
        <w:ind w:firstLine="709"/>
        <w:jc w:val="both"/>
        <w:rPr>
          <w:rFonts w:ascii="Times New Roman" w:hAnsi="Times New Roman"/>
          <w:b/>
          <w:sz w:val="24"/>
          <w:szCs w:val="24"/>
          <w:u w:val="single"/>
          <w:lang w:val="en-US"/>
        </w:rPr>
      </w:pPr>
      <w:r w:rsidRPr="00D613CF">
        <w:rPr>
          <w:rFonts w:ascii="Times New Roman" w:hAnsi="Times New Roman"/>
          <w:b/>
          <w:sz w:val="24"/>
          <w:szCs w:val="24"/>
          <w:u w:val="single"/>
          <w:lang w:val="en-US"/>
        </w:rPr>
        <w:t>IV. Description of the concentration /</w:t>
      </w:r>
      <w:r w:rsidRPr="00D613CF">
        <w:rPr>
          <w:rFonts w:ascii="Times New Roman" w:hAnsi="Times New Roman"/>
          <w:sz w:val="24"/>
          <w:szCs w:val="24"/>
        </w:rPr>
        <w:t xml:space="preserve"> </w:t>
      </w:r>
      <w:r w:rsidRPr="00D613CF">
        <w:rPr>
          <w:rFonts w:ascii="Times New Roman" w:hAnsi="Times New Roman"/>
          <w:b/>
          <w:sz w:val="24"/>
          <w:szCs w:val="24"/>
          <w:u w:val="single"/>
          <w:lang w:val="en-US"/>
        </w:rPr>
        <w:t>nature, legal form, purpose/</w:t>
      </w:r>
    </w:p>
    <w:p w14:paraId="6A124ADA" w14:textId="77777777" w:rsidR="000714F0" w:rsidRPr="00B01498" w:rsidRDefault="000714F0" w:rsidP="000714F0">
      <w:pPr>
        <w:spacing w:after="0" w:line="240" w:lineRule="auto"/>
        <w:ind w:firstLine="709"/>
        <w:jc w:val="both"/>
        <w:rPr>
          <w:rFonts w:ascii="Times New Roman" w:hAnsi="Times New Roman"/>
          <w:sz w:val="24"/>
          <w:szCs w:val="24"/>
          <w:lang w:val="en-US"/>
        </w:rPr>
      </w:pPr>
      <w:r w:rsidRPr="00D613CF">
        <w:rPr>
          <w:rFonts w:ascii="Times New Roman" w:hAnsi="Times New Roman"/>
          <w:b/>
          <w:sz w:val="24"/>
          <w:szCs w:val="24"/>
        </w:rPr>
        <w:t xml:space="preserve">ІV.1. </w:t>
      </w:r>
      <w:r w:rsidRPr="00D613CF">
        <w:rPr>
          <w:rFonts w:ascii="Times New Roman" w:hAnsi="Times New Roman"/>
          <w:sz w:val="24"/>
          <w:szCs w:val="24"/>
          <w:lang w:val="en-US"/>
        </w:rPr>
        <w:t xml:space="preserve">Describe the </w:t>
      </w:r>
      <w:r w:rsidRPr="00B01498">
        <w:rPr>
          <w:rFonts w:ascii="Times New Roman" w:hAnsi="Times New Roman"/>
          <w:sz w:val="24"/>
          <w:szCs w:val="24"/>
          <w:lang w:val="en-US"/>
        </w:rPr>
        <w:t xml:space="preserve">ground and circumstances which led to the implementation of the notified concentration, in particular the following information: </w:t>
      </w:r>
    </w:p>
    <w:p w14:paraId="5ACE7AAA" w14:textId="77777777" w:rsidR="000714F0" w:rsidRPr="00B01498"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b/>
          <w:sz w:val="24"/>
          <w:szCs w:val="24"/>
        </w:rPr>
        <w:t xml:space="preserve">а) </w:t>
      </w:r>
      <w:r w:rsidRPr="00B01498">
        <w:rPr>
          <w:rFonts w:ascii="Times New Roman" w:hAnsi="Times New Roman"/>
          <w:sz w:val="24"/>
          <w:szCs w:val="24"/>
          <w:lang w:val="en-GB"/>
        </w:rPr>
        <w:t>economic justification of the planned concentration and the circumstances which led to its implementation (including reasons, purposes, deadlines, expected impact, underlying market trends);</w:t>
      </w:r>
    </w:p>
    <w:p w14:paraId="3E44B40F" w14:textId="77777777" w:rsidR="000714F0" w:rsidRPr="00D613CF"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b/>
          <w:sz w:val="24"/>
          <w:szCs w:val="24"/>
          <w:lang w:val="en-GB"/>
        </w:rPr>
        <w:t xml:space="preserve">b) </w:t>
      </w:r>
      <w:r w:rsidRPr="00B01498">
        <w:rPr>
          <w:rFonts w:ascii="Times New Roman" w:hAnsi="Times New Roman"/>
          <w:sz w:val="24"/>
          <w:szCs w:val="24"/>
          <w:lang w:val="en-GB"/>
        </w:rPr>
        <w:t>have other potential investors shown interest in acquiring the targeted enterprise/separate business/rights, etc., have negotiations been conducted;</w:t>
      </w:r>
    </w:p>
    <w:p w14:paraId="6CBC774B" w14:textId="77777777" w:rsidR="000714F0" w:rsidRPr="00D613CF" w:rsidRDefault="000714F0" w:rsidP="000714F0">
      <w:pPr>
        <w:spacing w:after="0" w:line="240" w:lineRule="auto"/>
        <w:ind w:firstLine="709"/>
        <w:jc w:val="both"/>
        <w:rPr>
          <w:rFonts w:ascii="Times New Roman" w:hAnsi="Times New Roman"/>
          <w:sz w:val="24"/>
          <w:szCs w:val="24"/>
          <w:lang w:val="en-GB"/>
        </w:rPr>
      </w:pPr>
      <w:r w:rsidRPr="00D613CF">
        <w:rPr>
          <w:rFonts w:ascii="Times New Roman" w:hAnsi="Times New Roman"/>
          <w:b/>
          <w:sz w:val="24"/>
          <w:szCs w:val="24"/>
          <w:lang w:val="en-GB"/>
        </w:rPr>
        <w:t xml:space="preserve">c) </w:t>
      </w:r>
      <w:r w:rsidRPr="00D613CF">
        <w:rPr>
          <w:rFonts w:ascii="Times New Roman" w:hAnsi="Times New Roman"/>
          <w:sz w:val="24"/>
          <w:szCs w:val="24"/>
          <w:lang w:val="en-GB"/>
        </w:rPr>
        <w:t>form of initiation of the concentration process (e.g. public bid for purchase/sale, announcement of a public bid and etc.);</w:t>
      </w:r>
    </w:p>
    <w:p w14:paraId="15395BE7" w14:textId="77777777" w:rsidR="000714F0" w:rsidRPr="00D613CF" w:rsidRDefault="000714F0" w:rsidP="000714F0">
      <w:pPr>
        <w:spacing w:after="0" w:line="240" w:lineRule="auto"/>
        <w:ind w:firstLine="709"/>
        <w:jc w:val="both"/>
        <w:rPr>
          <w:rFonts w:ascii="Times New Roman" w:hAnsi="Times New Roman"/>
          <w:sz w:val="24"/>
          <w:szCs w:val="24"/>
          <w:lang w:val="en-GB"/>
        </w:rPr>
      </w:pPr>
      <w:r w:rsidRPr="00D613CF">
        <w:rPr>
          <w:rFonts w:ascii="Times New Roman" w:hAnsi="Times New Roman"/>
          <w:b/>
          <w:sz w:val="24"/>
          <w:szCs w:val="24"/>
          <w:lang w:val="en-GB"/>
        </w:rPr>
        <w:t>d)</w:t>
      </w:r>
      <w:r w:rsidRPr="00D613CF">
        <w:rPr>
          <w:rFonts w:ascii="Times New Roman" w:hAnsi="Times New Roman"/>
          <w:sz w:val="24"/>
          <w:szCs w:val="24"/>
          <w:lang w:val="en-GB"/>
        </w:rPr>
        <w:t xml:space="preserve"> chronology of the significant actions to be taken in relation to the implementation of the concentration (e.g. date of signature of the single contracts, planned closure date, etc.).</w:t>
      </w:r>
    </w:p>
    <w:p w14:paraId="548776DF" w14:textId="77777777" w:rsidR="000714F0" w:rsidRPr="00D613CF" w:rsidRDefault="000714F0" w:rsidP="000714F0">
      <w:pPr>
        <w:spacing w:after="0" w:line="240" w:lineRule="auto"/>
        <w:ind w:firstLine="709"/>
        <w:jc w:val="both"/>
        <w:rPr>
          <w:rFonts w:ascii="Times New Roman" w:hAnsi="Times New Roman"/>
          <w:sz w:val="24"/>
          <w:szCs w:val="24"/>
          <w:lang w:val="en-US"/>
        </w:rPr>
      </w:pPr>
      <w:r w:rsidRPr="00D613CF">
        <w:rPr>
          <w:rFonts w:ascii="Times New Roman" w:hAnsi="Times New Roman"/>
          <w:b/>
          <w:sz w:val="24"/>
          <w:szCs w:val="24"/>
        </w:rPr>
        <w:t xml:space="preserve">ІV.2. </w:t>
      </w:r>
      <w:r w:rsidRPr="00D613CF">
        <w:rPr>
          <w:rFonts w:ascii="Times New Roman" w:hAnsi="Times New Roman"/>
          <w:sz w:val="24"/>
          <w:szCs w:val="24"/>
          <w:lang w:val="en-US"/>
        </w:rPr>
        <w:t xml:space="preserve">Describe: </w:t>
      </w:r>
    </w:p>
    <w:p w14:paraId="6BE82D90" w14:textId="70B4A5EB" w:rsidR="000714F0" w:rsidRPr="00B01498" w:rsidRDefault="000714F0" w:rsidP="000714F0">
      <w:pPr>
        <w:spacing w:after="0" w:line="240" w:lineRule="auto"/>
        <w:ind w:firstLine="709"/>
        <w:jc w:val="both"/>
        <w:rPr>
          <w:rFonts w:ascii="Times New Roman" w:hAnsi="Times New Roman"/>
          <w:sz w:val="24"/>
          <w:szCs w:val="24"/>
          <w:lang w:val="en-GB"/>
        </w:rPr>
      </w:pPr>
      <w:r w:rsidRPr="00D613CF">
        <w:rPr>
          <w:rFonts w:ascii="Times New Roman" w:hAnsi="Times New Roman"/>
          <w:b/>
          <w:sz w:val="24"/>
          <w:szCs w:val="24"/>
          <w:lang w:val="en-US"/>
        </w:rPr>
        <w:t>a)</w:t>
      </w:r>
      <w:r w:rsidRPr="00D613CF">
        <w:rPr>
          <w:rFonts w:ascii="Times New Roman" w:hAnsi="Times New Roman"/>
          <w:sz w:val="24"/>
          <w:szCs w:val="24"/>
          <w:lang w:val="en-GB"/>
        </w:rPr>
        <w:t xml:space="preserve"> the content of the contract giving rise to the concentration and the other related documents attached thereto (agreements, memoranda</w:t>
      </w:r>
      <w:r w:rsidR="00C66438">
        <w:rPr>
          <w:rFonts w:ascii="Times New Roman" w:hAnsi="Times New Roman"/>
          <w:sz w:val="24"/>
          <w:szCs w:val="24"/>
          <w:lang w:val="en-GB"/>
        </w:rPr>
        <w:t>, etc.</w:t>
      </w:r>
      <w:r w:rsidRPr="00D613CF">
        <w:rPr>
          <w:rFonts w:ascii="Times New Roman" w:hAnsi="Times New Roman"/>
          <w:sz w:val="24"/>
          <w:szCs w:val="24"/>
          <w:lang w:val="en-GB"/>
        </w:rPr>
        <w:t xml:space="preserve">); the way effective control </w:t>
      </w:r>
      <w:r w:rsidRPr="00B01498">
        <w:rPr>
          <w:rFonts w:ascii="Times New Roman" w:hAnsi="Times New Roman"/>
          <w:sz w:val="24"/>
          <w:szCs w:val="24"/>
          <w:lang w:val="en-GB"/>
        </w:rPr>
        <w:t>will be exercised after the operation;</w:t>
      </w:r>
    </w:p>
    <w:p w14:paraId="4528E460" w14:textId="77777777" w:rsidR="000714F0" w:rsidRPr="00B01498"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b/>
          <w:sz w:val="24"/>
          <w:szCs w:val="24"/>
          <w:lang w:val="en-GB"/>
        </w:rPr>
        <w:t>b)</w:t>
      </w:r>
      <w:r w:rsidRPr="00B01498">
        <w:rPr>
          <w:rFonts w:ascii="Times New Roman" w:hAnsi="Times New Roman"/>
          <w:sz w:val="24"/>
          <w:szCs w:val="24"/>
          <w:lang w:val="en-GB"/>
        </w:rPr>
        <w:t xml:space="preserve"> the proposed type of concentration (merger or takeover of two or more independent undertakings; acquisition of sole or joint control; direct or indirect control, over an undertaking(s) or part(s) thereof, establishment of a joint venture, etc.);</w:t>
      </w:r>
    </w:p>
    <w:p w14:paraId="4CCE027A" w14:textId="77777777" w:rsidR="000714F0" w:rsidRPr="00B01498" w:rsidRDefault="000714F0" w:rsidP="000714F0">
      <w:pPr>
        <w:spacing w:after="0" w:line="240" w:lineRule="auto"/>
        <w:ind w:firstLine="709"/>
        <w:jc w:val="both"/>
        <w:rPr>
          <w:rFonts w:ascii="Times New Roman" w:hAnsi="Times New Roman"/>
          <w:sz w:val="24"/>
          <w:szCs w:val="24"/>
          <w:lang w:val="en-US"/>
        </w:rPr>
      </w:pPr>
      <w:r w:rsidRPr="00B01498">
        <w:rPr>
          <w:rFonts w:ascii="Times New Roman" w:hAnsi="Times New Roman"/>
          <w:b/>
          <w:sz w:val="24"/>
          <w:szCs w:val="24"/>
          <w:lang w:val="en-GB"/>
        </w:rPr>
        <w:t xml:space="preserve">c) </w:t>
      </w:r>
      <w:r w:rsidRPr="00B01498">
        <w:rPr>
          <w:rFonts w:ascii="Times New Roman" w:hAnsi="Times New Roman"/>
          <w:sz w:val="24"/>
          <w:szCs w:val="24"/>
          <w:lang w:val="en-GB"/>
        </w:rPr>
        <w:t>in case of the acquisition of control indicate the way in which the control will be acquired</w:t>
      </w:r>
      <w:r w:rsidRPr="00B01498">
        <w:rPr>
          <w:rFonts w:ascii="Times New Roman" w:hAnsi="Times New Roman"/>
          <w:sz w:val="24"/>
          <w:szCs w:val="24"/>
          <w:lang w:val="en-US"/>
        </w:rPr>
        <w:t>;</w:t>
      </w:r>
    </w:p>
    <w:p w14:paraId="1641E6BA" w14:textId="77777777" w:rsidR="000714F0" w:rsidRPr="00B01498" w:rsidRDefault="000714F0" w:rsidP="000714F0">
      <w:pPr>
        <w:spacing w:after="0" w:line="240" w:lineRule="auto"/>
        <w:ind w:firstLine="709"/>
        <w:jc w:val="both"/>
        <w:rPr>
          <w:rFonts w:ascii="Times New Roman" w:hAnsi="Times New Roman"/>
          <w:sz w:val="24"/>
          <w:szCs w:val="24"/>
          <w:lang w:val="en-US"/>
        </w:rPr>
      </w:pPr>
      <w:r w:rsidRPr="00B01498">
        <w:rPr>
          <w:rFonts w:ascii="Times New Roman" w:hAnsi="Times New Roman"/>
          <w:b/>
          <w:sz w:val="24"/>
          <w:szCs w:val="24"/>
          <w:lang w:val="en-US"/>
        </w:rPr>
        <w:t xml:space="preserve">d) </w:t>
      </w:r>
      <w:r w:rsidRPr="00B01498">
        <w:rPr>
          <w:rFonts w:ascii="Times New Roman" w:hAnsi="Times New Roman"/>
          <w:sz w:val="24"/>
          <w:szCs w:val="24"/>
          <w:lang w:val="en-US"/>
        </w:rPr>
        <w:t>in case of the acquisition of a part of an undertaking/separate business, justify the extent to which it forms a turnover and has a presence on the market;</w:t>
      </w:r>
      <w:r w:rsidRPr="00B01498">
        <w:rPr>
          <w:rFonts w:ascii="Times New Roman" w:hAnsi="Times New Roman"/>
          <w:sz w:val="24"/>
          <w:szCs w:val="24"/>
        </w:rPr>
        <w:t xml:space="preserve"> </w:t>
      </w:r>
    </w:p>
    <w:p w14:paraId="793D3054" w14:textId="77777777" w:rsidR="000714F0" w:rsidRPr="00B01498"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b/>
          <w:sz w:val="24"/>
          <w:szCs w:val="24"/>
          <w:lang w:val="en-US"/>
        </w:rPr>
        <w:t xml:space="preserve">e) </w:t>
      </w:r>
      <w:r w:rsidRPr="00B01498">
        <w:rPr>
          <w:rFonts w:ascii="Times New Roman" w:hAnsi="Times New Roman"/>
          <w:sz w:val="24"/>
          <w:szCs w:val="24"/>
          <w:lang w:val="en-GB"/>
        </w:rPr>
        <w:t>in case of establishing a joint venture:</w:t>
      </w:r>
    </w:p>
    <w:p w14:paraId="3B7400A6" w14:textId="77777777" w:rsidR="000714F0" w:rsidRPr="00B01498"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sz w:val="24"/>
          <w:szCs w:val="24"/>
          <w:lang w:val="en-GB"/>
        </w:rPr>
        <w:t>-  describe in detail the decision-making and management system of the joint venture in order to ascertain the control exercised by the parent undertakings;</w:t>
      </w:r>
    </w:p>
    <w:p w14:paraId="6C49BD23" w14:textId="0EA01A7B" w:rsidR="000714F0" w:rsidRPr="00B01498" w:rsidRDefault="000714F0" w:rsidP="000714F0">
      <w:pPr>
        <w:spacing w:after="0" w:line="240" w:lineRule="auto"/>
        <w:ind w:firstLine="709"/>
        <w:jc w:val="both"/>
        <w:rPr>
          <w:rFonts w:ascii="Times New Roman" w:hAnsi="Times New Roman"/>
          <w:sz w:val="24"/>
          <w:szCs w:val="24"/>
          <w:lang w:val="en-GB"/>
        </w:rPr>
      </w:pPr>
      <w:r w:rsidRPr="00B01498">
        <w:rPr>
          <w:rFonts w:ascii="Times New Roman" w:hAnsi="Times New Roman"/>
          <w:sz w:val="24"/>
          <w:szCs w:val="24"/>
          <w:lang w:val="en-GB"/>
        </w:rPr>
        <w:t>- specify</w:t>
      </w:r>
      <w:r w:rsidRPr="00B01498">
        <w:rPr>
          <w:rFonts w:ascii="Times New Roman" w:hAnsi="Times New Roman"/>
          <w:sz w:val="24"/>
          <w:szCs w:val="24"/>
          <w:vertAlign w:val="superscript"/>
          <w:lang w:val="en-GB"/>
        </w:rPr>
        <w:footnoteReference w:id="3"/>
      </w:r>
      <w:r w:rsidRPr="00B01498">
        <w:rPr>
          <w:rFonts w:ascii="Times New Roman" w:hAnsi="Times New Roman"/>
          <w:sz w:val="24"/>
          <w:szCs w:val="24"/>
          <w:lang w:val="en-GB"/>
        </w:rPr>
        <w:t xml:space="preserve"> all resources/financial, personnel, movable and immovable assets, etc./ to be transferred to the joint venture; the main suppliers and customers of the joint venture after its creation; provide a statute, a company contract/or a </w:t>
      </w:r>
      <w:r w:rsidR="00C66438">
        <w:rPr>
          <w:rFonts w:ascii="Times New Roman" w:hAnsi="Times New Roman"/>
          <w:sz w:val="24"/>
          <w:szCs w:val="24"/>
          <w:lang w:val="en-GB"/>
        </w:rPr>
        <w:t>draft contract</w:t>
      </w:r>
      <w:r w:rsidRPr="00B01498">
        <w:rPr>
          <w:rFonts w:ascii="Times New Roman" w:hAnsi="Times New Roman"/>
          <w:sz w:val="24"/>
          <w:szCs w:val="24"/>
          <w:lang w:val="en-GB"/>
        </w:rPr>
        <w:t>/of the joint venture, an agreement between the parent companies/founders; expected turnover of the joint venture.</w:t>
      </w:r>
    </w:p>
    <w:p w14:paraId="63E9E9F0" w14:textId="2B5D0329" w:rsidR="000714F0" w:rsidRPr="00D613CF" w:rsidRDefault="000714F0" w:rsidP="000714F0">
      <w:pPr>
        <w:spacing w:after="0" w:line="240" w:lineRule="auto"/>
        <w:ind w:firstLine="709"/>
        <w:jc w:val="both"/>
        <w:rPr>
          <w:rFonts w:ascii="Times New Roman" w:hAnsi="Times New Roman"/>
          <w:sz w:val="24"/>
          <w:szCs w:val="24"/>
          <w:lang w:val="en-US"/>
        </w:rPr>
      </w:pPr>
      <w:r w:rsidRPr="00B01498">
        <w:rPr>
          <w:rFonts w:ascii="Times New Roman" w:hAnsi="Times New Roman"/>
          <w:b/>
          <w:sz w:val="24"/>
          <w:szCs w:val="24"/>
        </w:rPr>
        <w:t>ІV.3.</w:t>
      </w:r>
      <w:r w:rsidRPr="00B01498">
        <w:rPr>
          <w:rFonts w:ascii="Times New Roman" w:hAnsi="Times New Roman"/>
          <w:b/>
          <w:sz w:val="24"/>
          <w:szCs w:val="24"/>
          <w:lang w:val="en-US"/>
        </w:rPr>
        <w:t xml:space="preserve"> </w:t>
      </w:r>
      <w:r w:rsidRPr="00B01498">
        <w:rPr>
          <w:rFonts w:ascii="Times New Roman" w:hAnsi="Times New Roman"/>
          <w:sz w:val="24"/>
          <w:szCs w:val="24"/>
          <w:lang w:val="en-US"/>
        </w:rPr>
        <w:t>Describe the conditions restricting</w:t>
      </w:r>
      <w:r w:rsidR="005F6152">
        <w:rPr>
          <w:rFonts w:ascii="Times New Roman" w:hAnsi="Times New Roman"/>
          <w:sz w:val="24"/>
          <w:szCs w:val="24"/>
          <w:lang w:val="en-US"/>
        </w:rPr>
        <w:t xml:space="preserve"> </w:t>
      </w:r>
      <w:r w:rsidRPr="00B01498">
        <w:rPr>
          <w:rFonts w:ascii="Times New Roman" w:hAnsi="Times New Roman"/>
          <w:sz w:val="24"/>
          <w:szCs w:val="24"/>
          <w:lang w:val="en-US"/>
        </w:rPr>
        <w:t>competition in the contract for the implementation of the</w:t>
      </w:r>
      <w:r w:rsidRPr="00D613CF">
        <w:rPr>
          <w:rFonts w:ascii="Times New Roman" w:hAnsi="Times New Roman"/>
          <w:sz w:val="24"/>
          <w:szCs w:val="24"/>
          <w:lang w:val="en-US"/>
        </w:rPr>
        <w:t xml:space="preserve"> concentration</w:t>
      </w:r>
      <w:r>
        <w:rPr>
          <w:rFonts w:ascii="Times New Roman" w:hAnsi="Times New Roman"/>
          <w:sz w:val="24"/>
          <w:szCs w:val="24"/>
          <w:lang w:val="en-US"/>
        </w:rPr>
        <w:t xml:space="preserve"> </w:t>
      </w:r>
      <w:r w:rsidRPr="00D613CF">
        <w:rPr>
          <w:rFonts w:ascii="Times New Roman" w:hAnsi="Times New Roman"/>
          <w:sz w:val="24"/>
          <w:szCs w:val="24"/>
          <w:lang w:val="en-US"/>
        </w:rPr>
        <w:t>or other related documents/and explain why you consider that they are directly related and necessary for the realization of the concentration.</w:t>
      </w:r>
    </w:p>
    <w:p w14:paraId="1FC090B4" w14:textId="77777777" w:rsidR="000714F0" w:rsidRPr="00D613CF" w:rsidRDefault="000714F0" w:rsidP="000714F0">
      <w:pPr>
        <w:spacing w:after="0" w:line="240" w:lineRule="auto"/>
        <w:ind w:firstLine="709"/>
        <w:jc w:val="both"/>
        <w:rPr>
          <w:rFonts w:ascii="Times New Roman" w:hAnsi="Times New Roman"/>
          <w:sz w:val="24"/>
          <w:szCs w:val="24"/>
          <w:lang w:val="en-US"/>
        </w:rPr>
      </w:pPr>
      <w:r w:rsidRPr="00D613CF">
        <w:rPr>
          <w:rFonts w:ascii="Times New Roman" w:hAnsi="Times New Roman"/>
          <w:b/>
          <w:sz w:val="24"/>
          <w:szCs w:val="24"/>
        </w:rPr>
        <w:t xml:space="preserve">ІV.4. </w:t>
      </w:r>
      <w:r w:rsidRPr="00D613CF">
        <w:rPr>
          <w:rFonts w:ascii="Times New Roman" w:hAnsi="Times New Roman"/>
          <w:sz w:val="24"/>
          <w:szCs w:val="24"/>
          <w:lang w:val="en-US"/>
        </w:rPr>
        <w:t>Describe the structural changes planned or implemented in the groups in the context of the planned concentration.</w:t>
      </w:r>
    </w:p>
    <w:p w14:paraId="397C0E2D" w14:textId="77777777" w:rsidR="000714F0" w:rsidRPr="00B01498" w:rsidRDefault="000714F0" w:rsidP="000714F0">
      <w:pPr>
        <w:spacing w:after="0" w:line="240" w:lineRule="auto"/>
        <w:ind w:firstLine="709"/>
        <w:jc w:val="both"/>
        <w:rPr>
          <w:rFonts w:ascii="Times New Roman" w:hAnsi="Times New Roman"/>
          <w:sz w:val="24"/>
          <w:szCs w:val="24"/>
          <w:lang w:val="en-US"/>
        </w:rPr>
      </w:pPr>
      <w:r w:rsidRPr="00D613CF">
        <w:rPr>
          <w:rFonts w:ascii="Times New Roman" w:hAnsi="Times New Roman"/>
          <w:b/>
          <w:sz w:val="24"/>
          <w:szCs w:val="24"/>
        </w:rPr>
        <w:t xml:space="preserve">ІV.5. </w:t>
      </w:r>
      <w:r w:rsidRPr="00D613CF">
        <w:rPr>
          <w:rFonts w:ascii="Times New Roman" w:hAnsi="Times New Roman"/>
          <w:sz w:val="24"/>
          <w:szCs w:val="24"/>
          <w:lang w:val="en-US"/>
        </w:rPr>
        <w:t xml:space="preserve">Describe the content </w:t>
      </w:r>
      <w:r w:rsidRPr="00B01498">
        <w:rPr>
          <w:rFonts w:ascii="Times New Roman" w:hAnsi="Times New Roman"/>
          <w:sz w:val="24"/>
          <w:szCs w:val="24"/>
          <w:lang w:val="en-US"/>
        </w:rPr>
        <w:t>of the agreements/memoranda etc., separate from the concentration contract which may have a decisive influence on the market behavior of the undertakings participating in the concentration, their groups or other market participants.</w:t>
      </w:r>
    </w:p>
    <w:p w14:paraId="6738A472" w14:textId="77777777" w:rsidR="000714F0" w:rsidRPr="00D613CF" w:rsidRDefault="000714F0" w:rsidP="000714F0">
      <w:pPr>
        <w:spacing w:after="0" w:line="240" w:lineRule="auto"/>
        <w:ind w:firstLine="709"/>
        <w:jc w:val="both"/>
        <w:rPr>
          <w:rFonts w:ascii="Times New Roman" w:hAnsi="Times New Roman"/>
          <w:sz w:val="24"/>
          <w:szCs w:val="24"/>
          <w:lang w:val="en-US"/>
        </w:rPr>
      </w:pPr>
      <w:r w:rsidRPr="00B01498">
        <w:rPr>
          <w:rFonts w:ascii="Times New Roman" w:hAnsi="Times New Roman"/>
          <w:b/>
          <w:sz w:val="24"/>
          <w:szCs w:val="24"/>
        </w:rPr>
        <w:t>ІV.6.</w:t>
      </w:r>
      <w:r w:rsidRPr="00B01498">
        <w:rPr>
          <w:rFonts w:ascii="Times New Roman" w:hAnsi="Times New Roman"/>
          <w:b/>
          <w:sz w:val="24"/>
          <w:szCs w:val="24"/>
          <w:lang w:val="en-US"/>
        </w:rPr>
        <w:t xml:space="preserve"> </w:t>
      </w:r>
      <w:r w:rsidRPr="00B01498">
        <w:rPr>
          <w:rFonts w:ascii="Times New Roman" w:hAnsi="Times New Roman"/>
          <w:sz w:val="24"/>
          <w:szCs w:val="24"/>
          <w:lang w:val="en-US"/>
        </w:rPr>
        <w:t>Provide information about the following:</w:t>
      </w:r>
    </w:p>
    <w:p w14:paraId="030989ED" w14:textId="77777777" w:rsidR="000714F0" w:rsidRPr="00D613CF" w:rsidRDefault="000714F0" w:rsidP="000714F0">
      <w:pPr>
        <w:spacing w:after="0" w:line="240" w:lineRule="auto"/>
        <w:ind w:firstLine="709"/>
        <w:jc w:val="both"/>
        <w:rPr>
          <w:rFonts w:ascii="Times New Roman" w:hAnsi="Times New Roman"/>
          <w:sz w:val="24"/>
          <w:szCs w:val="24"/>
          <w:lang w:val="en-GB"/>
        </w:rPr>
      </w:pPr>
      <w:r w:rsidRPr="00D613CF">
        <w:rPr>
          <w:rFonts w:ascii="Times New Roman" w:hAnsi="Times New Roman"/>
          <w:b/>
          <w:sz w:val="24"/>
          <w:szCs w:val="24"/>
          <w:lang w:val="en-US"/>
        </w:rPr>
        <w:t xml:space="preserve">a) </w:t>
      </w:r>
      <w:r w:rsidRPr="00D613CF">
        <w:rPr>
          <w:rFonts w:ascii="Times New Roman" w:hAnsi="Times New Roman"/>
          <w:sz w:val="24"/>
          <w:szCs w:val="24"/>
          <w:lang w:val="en-GB"/>
        </w:rPr>
        <w:t>whether the current concentration or other related operation has been notified or is to be notified to the EC, the NCA of the</w:t>
      </w:r>
      <w:r w:rsidRPr="00D613CF">
        <w:rPr>
          <w:rFonts w:ascii="Times New Roman" w:hAnsi="Times New Roman"/>
          <w:sz w:val="24"/>
          <w:szCs w:val="24"/>
        </w:rPr>
        <w:t xml:space="preserve"> </w:t>
      </w:r>
      <w:r w:rsidRPr="005E79E9">
        <w:rPr>
          <w:rFonts w:ascii="Times New Roman" w:hAnsi="Times New Roman"/>
          <w:sz w:val="24"/>
          <w:szCs w:val="24"/>
        </w:rPr>
        <w:t>EU MS</w:t>
      </w:r>
      <w:r w:rsidRPr="00D613CF">
        <w:rPr>
          <w:rFonts w:ascii="Times New Roman" w:hAnsi="Times New Roman"/>
          <w:sz w:val="24"/>
          <w:szCs w:val="24"/>
        </w:rPr>
        <w:t xml:space="preserve"> </w:t>
      </w:r>
      <w:r w:rsidRPr="00D613CF">
        <w:rPr>
          <w:rFonts w:ascii="Times New Roman" w:hAnsi="Times New Roman"/>
          <w:sz w:val="24"/>
          <w:szCs w:val="24"/>
          <w:lang w:val="en-GB"/>
        </w:rPr>
        <w:t>or any other non-EU country;</w:t>
      </w:r>
    </w:p>
    <w:p w14:paraId="1FFCFAC7" w14:textId="77777777" w:rsidR="000714F0" w:rsidRPr="00B01498" w:rsidRDefault="000714F0" w:rsidP="000714F0">
      <w:pPr>
        <w:spacing w:after="0" w:line="240" w:lineRule="auto"/>
        <w:ind w:firstLine="709"/>
        <w:jc w:val="both"/>
        <w:rPr>
          <w:rFonts w:ascii="Times New Roman" w:hAnsi="Times New Roman"/>
          <w:sz w:val="24"/>
          <w:szCs w:val="24"/>
          <w:lang w:val="en-GB"/>
        </w:rPr>
      </w:pPr>
      <w:r w:rsidRPr="00D613CF">
        <w:rPr>
          <w:rFonts w:ascii="Times New Roman" w:hAnsi="Times New Roman"/>
          <w:b/>
          <w:sz w:val="24"/>
          <w:szCs w:val="24"/>
          <w:lang w:val="en-GB"/>
        </w:rPr>
        <w:lastRenderedPageBreak/>
        <w:t xml:space="preserve">b) </w:t>
      </w:r>
      <w:r w:rsidRPr="00D613CF">
        <w:rPr>
          <w:rFonts w:ascii="Times New Roman" w:hAnsi="Times New Roman"/>
          <w:sz w:val="24"/>
          <w:szCs w:val="24"/>
          <w:lang w:val="en-GB"/>
        </w:rPr>
        <w:t xml:space="preserve">when and before which competition </w:t>
      </w:r>
      <w:r w:rsidRPr="00B01498">
        <w:rPr>
          <w:rFonts w:ascii="Times New Roman" w:hAnsi="Times New Roman"/>
          <w:sz w:val="24"/>
          <w:szCs w:val="24"/>
          <w:lang w:val="en-GB"/>
        </w:rPr>
        <w:t>authority such notification is submitted or is planned to be submitted, when is it expected the procedure to be completed, or if the procedure has already been completed, what is the outcome;</w:t>
      </w:r>
    </w:p>
    <w:p w14:paraId="472D682E" w14:textId="2A4F0447" w:rsidR="000714F0" w:rsidRPr="00B01498" w:rsidRDefault="000714F0" w:rsidP="000714F0">
      <w:pPr>
        <w:spacing w:after="0" w:line="240" w:lineRule="auto"/>
        <w:ind w:firstLine="709"/>
        <w:jc w:val="both"/>
        <w:rPr>
          <w:rFonts w:ascii="Times New Roman" w:hAnsi="Times New Roman"/>
          <w:sz w:val="24"/>
          <w:szCs w:val="24"/>
        </w:rPr>
      </w:pPr>
      <w:r w:rsidRPr="00B01498">
        <w:rPr>
          <w:rFonts w:ascii="Times New Roman" w:hAnsi="Times New Roman"/>
          <w:b/>
          <w:sz w:val="24"/>
          <w:szCs w:val="24"/>
          <w:lang w:val="en-GB"/>
        </w:rPr>
        <w:t xml:space="preserve">c) </w:t>
      </w:r>
      <w:r w:rsidRPr="00B01498">
        <w:rPr>
          <w:rFonts w:ascii="Times New Roman" w:hAnsi="Times New Roman"/>
          <w:sz w:val="24"/>
          <w:szCs w:val="24"/>
          <w:lang w:val="en-GB"/>
        </w:rPr>
        <w:t>was</w:t>
      </w:r>
      <w:r w:rsidRPr="00B01498">
        <w:rPr>
          <w:rFonts w:ascii="Times New Roman" w:hAnsi="Times New Roman"/>
          <w:b/>
          <w:sz w:val="24"/>
          <w:szCs w:val="24"/>
          <w:lang w:val="en-GB"/>
        </w:rPr>
        <w:t xml:space="preserve"> </w:t>
      </w:r>
      <w:r w:rsidRPr="00B01498">
        <w:rPr>
          <w:rFonts w:ascii="Times New Roman" w:hAnsi="Times New Roman"/>
          <w:sz w:val="24"/>
          <w:szCs w:val="24"/>
          <w:lang w:val="en-GB"/>
        </w:rPr>
        <w:t xml:space="preserve">the planned concentration subject </w:t>
      </w:r>
      <w:r w:rsidR="008801A5">
        <w:rPr>
          <w:rFonts w:ascii="Times New Roman" w:hAnsi="Times New Roman"/>
          <w:sz w:val="24"/>
          <w:szCs w:val="24"/>
          <w:lang w:val="en-GB"/>
        </w:rPr>
        <w:t>to</w:t>
      </w:r>
      <w:r w:rsidRPr="00B01498">
        <w:rPr>
          <w:rFonts w:ascii="Times New Roman" w:hAnsi="Times New Roman"/>
          <w:sz w:val="24"/>
          <w:szCs w:val="24"/>
          <w:lang w:val="en-GB"/>
        </w:rPr>
        <w:t xml:space="preserve"> referral on the grounds of art. 4 (4) or art. 9 of </w:t>
      </w:r>
      <w:r w:rsidRPr="00B01498">
        <w:rPr>
          <w:rFonts w:ascii="Times New Roman" w:hAnsi="Times New Roman" w:cs="Times New Roman"/>
          <w:sz w:val="24"/>
          <w:szCs w:val="24"/>
        </w:rPr>
        <w:t>Council Regulation (EC) No</w:t>
      </w:r>
      <w:r w:rsidRPr="00B01498">
        <w:rPr>
          <w:rFonts w:ascii="Times New Roman" w:hAnsi="Times New Roman"/>
          <w:sz w:val="24"/>
          <w:szCs w:val="24"/>
          <w:lang w:val="en-GB"/>
        </w:rPr>
        <w:t xml:space="preserve"> 139/2004.</w:t>
      </w:r>
    </w:p>
    <w:p w14:paraId="34028CEB" w14:textId="77777777" w:rsidR="000714F0" w:rsidRPr="00655C7D" w:rsidRDefault="000714F0" w:rsidP="000714F0">
      <w:pPr>
        <w:spacing w:after="0" w:line="240" w:lineRule="auto"/>
        <w:ind w:firstLine="709"/>
        <w:jc w:val="both"/>
        <w:rPr>
          <w:rFonts w:ascii="Times New Roman" w:hAnsi="Times New Roman"/>
          <w:sz w:val="24"/>
          <w:szCs w:val="24"/>
          <w:lang w:val="en-US"/>
        </w:rPr>
      </w:pPr>
      <w:r w:rsidRPr="00B01498">
        <w:rPr>
          <w:rFonts w:ascii="Times New Roman" w:hAnsi="Times New Roman"/>
          <w:b/>
          <w:sz w:val="24"/>
          <w:szCs w:val="24"/>
        </w:rPr>
        <w:t>ІV.7</w:t>
      </w:r>
      <w:r w:rsidRPr="00B01498">
        <w:rPr>
          <w:rFonts w:ascii="Times New Roman" w:hAnsi="Times New Roman"/>
          <w:sz w:val="24"/>
          <w:szCs w:val="24"/>
          <w:lang w:val="en-GB"/>
        </w:rPr>
        <w:t>. If, as a precondition for the implementation of the proposed concentration or of a part thereof, additional conditions are required under the legal framework or a legal act of the EU, or if the authorisation of the notified concentration by the CPC, under the LPC, requires the implementation of rules different than the genera</w:t>
      </w:r>
      <w:r w:rsidRPr="00655C7D">
        <w:rPr>
          <w:rFonts w:ascii="Times New Roman" w:hAnsi="Times New Roman"/>
          <w:sz w:val="24"/>
          <w:szCs w:val="24"/>
          <w:lang w:val="en-GB"/>
        </w:rPr>
        <w:t>l ones, or if special authorisations or other regulatory procedures are required, in addition to point IV. 6, explain:</w:t>
      </w:r>
      <w:r w:rsidRPr="00655C7D">
        <w:rPr>
          <w:rFonts w:ascii="Times New Roman" w:hAnsi="Times New Roman"/>
          <w:sz w:val="24"/>
          <w:szCs w:val="24"/>
        </w:rPr>
        <w:t xml:space="preserve"> </w:t>
      </w:r>
    </w:p>
    <w:p w14:paraId="60E4F5E6" w14:textId="77777777" w:rsidR="000714F0" w:rsidRPr="00655C7D" w:rsidRDefault="000714F0" w:rsidP="000714F0">
      <w:pPr>
        <w:spacing w:after="0" w:line="240" w:lineRule="auto"/>
        <w:ind w:firstLine="709"/>
        <w:jc w:val="both"/>
        <w:rPr>
          <w:rFonts w:ascii="Times New Roman" w:hAnsi="Times New Roman"/>
          <w:sz w:val="24"/>
          <w:szCs w:val="24"/>
          <w:lang w:val="en-US"/>
        </w:rPr>
      </w:pPr>
      <w:r w:rsidRPr="005E79E9">
        <w:rPr>
          <w:rFonts w:ascii="Times New Roman" w:hAnsi="Times New Roman"/>
          <w:b/>
          <w:sz w:val="24"/>
          <w:szCs w:val="24"/>
          <w:lang w:val="en-US"/>
        </w:rPr>
        <w:t>a)</w:t>
      </w:r>
      <w:r w:rsidRPr="00655C7D">
        <w:rPr>
          <w:rFonts w:ascii="Times New Roman" w:hAnsi="Times New Roman"/>
          <w:sz w:val="24"/>
          <w:szCs w:val="24"/>
        </w:rPr>
        <w:t xml:space="preserve"> </w:t>
      </w:r>
      <w:r w:rsidRPr="00655C7D">
        <w:rPr>
          <w:rFonts w:ascii="Times New Roman" w:hAnsi="Times New Roman"/>
          <w:sz w:val="24"/>
          <w:szCs w:val="24"/>
          <w:lang w:val="en-US"/>
        </w:rPr>
        <w:t>applicable special legal regulation;</w:t>
      </w:r>
    </w:p>
    <w:p w14:paraId="4ABA7349" w14:textId="3463DD1A" w:rsidR="000714F0" w:rsidRPr="00655C7D" w:rsidRDefault="000714F0" w:rsidP="000714F0">
      <w:pPr>
        <w:spacing w:after="0" w:line="240" w:lineRule="auto"/>
        <w:ind w:firstLine="709"/>
        <w:jc w:val="both"/>
        <w:rPr>
          <w:rFonts w:ascii="Times New Roman" w:hAnsi="Times New Roman"/>
          <w:sz w:val="24"/>
          <w:szCs w:val="24"/>
          <w:lang w:val="en-US"/>
        </w:rPr>
      </w:pPr>
      <w:r w:rsidRPr="005E79E9">
        <w:rPr>
          <w:rFonts w:ascii="Times New Roman" w:hAnsi="Times New Roman"/>
          <w:b/>
          <w:sz w:val="24"/>
          <w:szCs w:val="24"/>
          <w:lang w:val="en-US"/>
        </w:rPr>
        <w:t>b)</w:t>
      </w:r>
      <w:r w:rsidRPr="00655C7D">
        <w:rPr>
          <w:rFonts w:ascii="Times New Roman" w:hAnsi="Times New Roman"/>
          <w:sz w:val="24"/>
          <w:szCs w:val="24"/>
        </w:rPr>
        <w:t xml:space="preserve"> </w:t>
      </w:r>
      <w:r w:rsidRPr="00655C7D">
        <w:rPr>
          <w:rFonts w:ascii="Times New Roman" w:hAnsi="Times New Roman"/>
          <w:sz w:val="24"/>
          <w:szCs w:val="24"/>
          <w:lang w:val="en-US"/>
        </w:rPr>
        <w:t>how you will perform or intend to meet the relevant requirements;</w:t>
      </w:r>
      <w:r>
        <w:rPr>
          <w:rFonts w:ascii="Times New Roman" w:hAnsi="Times New Roman"/>
          <w:sz w:val="24"/>
          <w:szCs w:val="24"/>
          <w:lang w:val="en-US"/>
        </w:rPr>
        <w:t xml:space="preserve"> </w:t>
      </w:r>
      <w:r w:rsidRPr="00655C7D">
        <w:rPr>
          <w:rFonts w:ascii="Times New Roman" w:hAnsi="Times New Roman"/>
          <w:sz w:val="24"/>
          <w:szCs w:val="24"/>
          <w:lang w:val="en-US"/>
        </w:rPr>
        <w:t xml:space="preserve">the basis for applying these additional rules for the authorization of the concentration, as well as </w:t>
      </w:r>
    </w:p>
    <w:p w14:paraId="6DE5A596" w14:textId="77777777" w:rsidR="000714F0" w:rsidRPr="00D153AA" w:rsidRDefault="000714F0" w:rsidP="000714F0">
      <w:pPr>
        <w:spacing w:after="0" w:line="240" w:lineRule="auto"/>
        <w:ind w:firstLine="708"/>
        <w:jc w:val="both"/>
        <w:rPr>
          <w:rFonts w:ascii="Times New Roman" w:hAnsi="Times New Roman"/>
          <w:sz w:val="24"/>
          <w:szCs w:val="24"/>
          <w:lang w:val="en-US"/>
        </w:rPr>
      </w:pPr>
      <w:r w:rsidRPr="005E79E9">
        <w:rPr>
          <w:rFonts w:ascii="Times New Roman" w:hAnsi="Times New Roman"/>
          <w:b/>
          <w:sz w:val="24"/>
          <w:szCs w:val="24"/>
          <w:lang w:val="en-US"/>
        </w:rPr>
        <w:t>c)</w:t>
      </w:r>
      <w:r w:rsidRPr="00655C7D">
        <w:rPr>
          <w:rFonts w:ascii="Times New Roman" w:hAnsi="Times New Roman"/>
          <w:sz w:val="24"/>
          <w:szCs w:val="24"/>
          <w:lang w:val="en-US"/>
        </w:rPr>
        <w:t xml:space="preserve"> if applicable, indicate when and by which authority the relevant procedure has been or will be initiated by explaining the status of the procedure.</w:t>
      </w:r>
      <w:r w:rsidRPr="00655C7D">
        <w:rPr>
          <w:rFonts w:ascii="Times New Roman" w:hAnsi="Times New Roman"/>
          <w:sz w:val="24"/>
          <w:szCs w:val="24"/>
        </w:rPr>
        <w:t xml:space="preserve"> </w:t>
      </w:r>
      <w:r w:rsidRPr="00655C7D">
        <w:rPr>
          <w:rFonts w:ascii="Times New Roman" w:hAnsi="Times New Roman"/>
          <w:sz w:val="24"/>
          <w:szCs w:val="24"/>
          <w:lang w:val="en-US"/>
        </w:rPr>
        <w:t>If this procedure has been completed at the time of notification, please indicate its result.</w:t>
      </w:r>
    </w:p>
    <w:p w14:paraId="1E0E652E" w14:textId="77777777" w:rsidR="00267760" w:rsidRPr="00D153AA" w:rsidRDefault="000714F0" w:rsidP="000714F0">
      <w:pPr>
        <w:rPr>
          <w:rFonts w:ascii="Times New Roman" w:eastAsia="EUAlbertina-Bold-Identity-H" w:hAnsi="Times New Roman" w:cs="Times New Roman"/>
          <w:b/>
          <w:sz w:val="24"/>
          <w:szCs w:val="24"/>
          <w:u w:val="single"/>
          <w:lang w:eastAsia="bg-BG"/>
        </w:rPr>
      </w:pPr>
      <w:r>
        <w:t xml:space="preserve"> </w:t>
      </w:r>
    </w:p>
    <w:p w14:paraId="294C4897" w14:textId="77777777" w:rsidR="00267760" w:rsidRPr="00D153AA" w:rsidRDefault="00267760" w:rsidP="00F725AD">
      <w:pPr>
        <w:spacing w:after="0" w:line="240" w:lineRule="auto"/>
        <w:ind w:firstLine="708"/>
        <w:contextualSpacing/>
        <w:jc w:val="both"/>
        <w:rPr>
          <w:rFonts w:ascii="Times New Roman" w:eastAsia="Times New Roman" w:hAnsi="Times New Roman" w:cs="Times New Roman"/>
          <w:b/>
          <w:sz w:val="24"/>
          <w:szCs w:val="24"/>
          <w:u w:val="single"/>
          <w:lang w:eastAsia="bg-BG"/>
        </w:rPr>
      </w:pPr>
      <w:r w:rsidRPr="00D153AA">
        <w:rPr>
          <w:rFonts w:ascii="Times New Roman" w:eastAsia="EUAlbertina-Bold-Identity-H" w:hAnsi="Times New Roman" w:cs="Times New Roman"/>
          <w:b/>
          <w:sz w:val="24"/>
          <w:szCs w:val="24"/>
          <w:u w:val="single"/>
          <w:lang w:eastAsia="bg-BG"/>
        </w:rPr>
        <w:t xml:space="preserve">V. Relevant markets in which the participants </w:t>
      </w:r>
      <w:r w:rsidRPr="00D153AA">
        <w:rPr>
          <w:rFonts w:ascii="Times New Roman" w:eastAsia="EUAlbertina-Bold-Identity-H" w:hAnsi="Times New Roman" w:cs="Times New Roman"/>
          <w:b/>
          <w:sz w:val="24"/>
          <w:szCs w:val="24"/>
          <w:u w:val="single"/>
          <w:lang w:val="en-US" w:eastAsia="bg-BG"/>
        </w:rPr>
        <w:t>in</w:t>
      </w:r>
      <w:r w:rsidRPr="00D153AA">
        <w:rPr>
          <w:rFonts w:ascii="Times New Roman" w:eastAsia="EUAlbertina-Bold-Identity-H" w:hAnsi="Times New Roman" w:cs="Times New Roman"/>
          <w:b/>
          <w:sz w:val="24"/>
          <w:szCs w:val="24"/>
          <w:u w:val="single"/>
          <w:lang w:eastAsia="bg-BG"/>
        </w:rPr>
        <w:t xml:space="preserve"> the concentration are active</w:t>
      </w:r>
    </w:p>
    <w:p w14:paraId="6E898924" w14:textId="77777777" w:rsidR="00267760" w:rsidRPr="00D153AA" w:rsidRDefault="00267760" w:rsidP="00267760">
      <w:pPr>
        <w:spacing w:after="0" w:line="240" w:lineRule="auto"/>
        <w:contextualSpacing/>
        <w:jc w:val="both"/>
        <w:rPr>
          <w:rFonts w:ascii="Times New Roman" w:eastAsia="Times New Roman" w:hAnsi="Times New Roman" w:cs="Times New Roman"/>
          <w:b/>
          <w:sz w:val="24"/>
          <w:szCs w:val="24"/>
          <w:u w:val="single"/>
          <w:lang w:eastAsia="bg-BG"/>
        </w:rPr>
      </w:pPr>
    </w:p>
    <w:p w14:paraId="2D5F2470"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In this part, information must be provided on the relevant product and geographic markets. </w:t>
      </w:r>
    </w:p>
    <w:p w14:paraId="3605A7FE"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Bold-Identity-H" w:hAnsi="Times New Roman" w:cs="Times New Roman"/>
          <w:bCs/>
          <w:i/>
          <w:lang w:val="en-US" w:eastAsia="bg-BG"/>
        </w:rPr>
      </w:pPr>
      <w:r w:rsidRPr="00D153AA">
        <w:rPr>
          <w:rFonts w:ascii="Times New Roman" w:eastAsia="EUAlbertina-Bold-Identity-H" w:hAnsi="Times New Roman" w:cs="Times New Roman"/>
          <w:b/>
          <w:bCs/>
          <w:i/>
          <w:lang w:val="en-US" w:eastAsia="bg-BG"/>
        </w:rPr>
        <w:t>The relevant product market</w:t>
      </w:r>
      <w:r w:rsidRPr="00D153AA">
        <w:rPr>
          <w:rFonts w:ascii="Times New Roman" w:eastAsia="EUAlbertina-Bold-Identity-H" w:hAnsi="Times New Roman" w:cs="Times New Roman"/>
          <w:b/>
          <w:bCs/>
          <w:i/>
          <w:vertAlign w:val="superscript"/>
          <w:lang w:val="en-US" w:eastAsia="bg-BG"/>
        </w:rPr>
        <w:footnoteReference w:id="4"/>
      </w:r>
      <w:r w:rsidRPr="00D153AA">
        <w:rPr>
          <w:rFonts w:ascii="Calibri" w:eastAsia="Calibri" w:hAnsi="Calibri" w:cs="Times New Roman"/>
          <w:lang w:val="en-US"/>
        </w:rPr>
        <w:t xml:space="preserve"> </w:t>
      </w:r>
      <w:r w:rsidRPr="00D153AA">
        <w:rPr>
          <w:rFonts w:ascii="Times New Roman" w:eastAsia="EUAlbertina-Bold-Identity-H" w:hAnsi="Times New Roman" w:cs="Times New Roman"/>
          <w:bCs/>
          <w:i/>
          <w:lang w:val="en-US" w:eastAsia="bg-BG"/>
        </w:rPr>
        <w:t>including all goods or services which could be accepted by consumers as interchangeable in respect of their characteristics, intended use and price.</w:t>
      </w:r>
      <w:r w:rsidRPr="00D153AA">
        <w:rPr>
          <w:rFonts w:ascii="Calibri" w:eastAsia="Calibri" w:hAnsi="Calibri" w:cs="Times New Roman"/>
        </w:rPr>
        <w:t xml:space="preserve"> </w:t>
      </w:r>
      <w:r w:rsidRPr="00D153AA">
        <w:rPr>
          <w:rFonts w:ascii="Times New Roman" w:eastAsia="EUAlbertina-Bold-Identity-H" w:hAnsi="Times New Roman" w:cs="Times New Roman"/>
          <w:bCs/>
          <w:i/>
          <w:lang w:val="en-US" w:eastAsia="bg-BG"/>
        </w:rPr>
        <w:t>When defining a product market, consider the following factors: interchangeability in supply and demand, conditions of competition in the market, prices, price elasticity of demand (the ability to redirect consumption from one product to another), etc., which explain why certain products or services are included and others are excluded from these markets.</w:t>
      </w:r>
    </w:p>
    <w:p w14:paraId="120A83CF"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Bold-Identity-H" w:hAnsi="Times New Roman" w:cs="Times New Roman"/>
          <w:bCs/>
          <w:i/>
          <w:lang w:val="en-US" w:eastAsia="bg-BG"/>
        </w:rPr>
      </w:pPr>
      <w:r w:rsidRPr="00D153AA">
        <w:rPr>
          <w:rFonts w:ascii="Times New Roman" w:eastAsia="EUAlbertina-Bold-Identity-H" w:hAnsi="Times New Roman" w:cs="Times New Roman"/>
          <w:bCs/>
          <w:i/>
          <w:lang w:val="en-US" w:eastAsia="bg-BG"/>
        </w:rPr>
        <w:t>"</w:t>
      </w:r>
      <w:r w:rsidRPr="00D153AA">
        <w:rPr>
          <w:rFonts w:ascii="Times New Roman" w:eastAsia="EUAlbertina-Bold-Identity-H" w:hAnsi="Times New Roman" w:cs="Times New Roman"/>
          <w:b/>
          <w:bCs/>
          <w:i/>
          <w:lang w:val="en-US" w:eastAsia="bg-BG"/>
        </w:rPr>
        <w:t>Product</w:t>
      </w:r>
      <w:r w:rsidRPr="00D153AA">
        <w:rPr>
          <w:rFonts w:ascii="Times New Roman" w:eastAsia="EUAlbertina-Bold-Identity-H" w:hAnsi="Times New Roman" w:cs="Times New Roman"/>
          <w:bCs/>
          <w:i/>
          <w:lang w:val="en-US" w:eastAsia="bg-BG"/>
        </w:rPr>
        <w:t>" is any product or commodity produced or distributed, and "service" is any service provided.</w:t>
      </w:r>
    </w:p>
    <w:p w14:paraId="386F4915"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Bold-Identity-H" w:hAnsi="Times New Roman" w:cs="Times New Roman"/>
          <w:bCs/>
          <w:i/>
          <w:lang w:val="en-US" w:eastAsia="bg-BG"/>
        </w:rPr>
      </w:pPr>
      <w:r w:rsidRPr="00D153AA">
        <w:rPr>
          <w:rFonts w:ascii="Times New Roman" w:eastAsia="EUAlbertina-Bold-Identity-H" w:hAnsi="Times New Roman" w:cs="Times New Roman"/>
          <w:b/>
          <w:bCs/>
          <w:i/>
          <w:lang w:val="en-US" w:eastAsia="bg-BG"/>
        </w:rPr>
        <w:t>The relevant geographic market</w:t>
      </w:r>
      <w:r w:rsidRPr="00D153AA">
        <w:rPr>
          <w:rFonts w:ascii="Times New Roman" w:eastAsia="EUAlbertina-Bold-Identity-H" w:hAnsi="Times New Roman" w:cs="Times New Roman"/>
          <w:bCs/>
          <w:i/>
          <w:lang w:val="en-US" w:eastAsia="bg-BG"/>
        </w:rPr>
        <w:t xml:space="preserve"> </w:t>
      </w:r>
      <w:r w:rsidRPr="00D153AA">
        <w:rPr>
          <w:rFonts w:ascii="Times New Roman" w:eastAsia="EUAlbertina-Bold-Identity-H" w:hAnsi="Times New Roman" w:cs="Times New Roman"/>
          <w:b/>
          <w:bCs/>
          <w:i/>
          <w:vertAlign w:val="superscript"/>
          <w:lang w:val="en-US" w:eastAsia="bg-BG"/>
        </w:rPr>
        <w:footnoteReference w:id="5"/>
      </w:r>
      <w:r w:rsidRPr="00D153AA">
        <w:rPr>
          <w:rFonts w:ascii="Times New Roman" w:eastAsia="EUAlbertina-Bold-Identity-H" w:hAnsi="Times New Roman" w:cs="Times New Roman"/>
          <w:bCs/>
          <w:i/>
          <w:lang w:val="en-US" w:eastAsia="bg-BG"/>
        </w:rPr>
        <w:t xml:space="preserve"> including a specific territory on which the corresponding</w:t>
      </w:r>
    </w:p>
    <w:p w14:paraId="20537CE7"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Bold-Identity-H" w:hAnsi="Times New Roman" w:cs="Times New Roman"/>
          <w:bCs/>
          <w:i/>
          <w:lang w:val="en-US" w:eastAsia="bg-BG"/>
        </w:rPr>
      </w:pPr>
      <w:r w:rsidRPr="00D153AA">
        <w:rPr>
          <w:rFonts w:ascii="Times New Roman" w:eastAsia="EUAlbertina-Bold-Identity-H" w:hAnsi="Times New Roman" w:cs="Times New Roman"/>
          <w:bCs/>
          <w:i/>
          <w:lang w:val="en-US" w:eastAsia="bg-BG"/>
        </w:rPr>
        <w:t>interchangeable goods or services are offered and on which the conditions of competition are the same, while differing from those in neighboring areas.</w:t>
      </w:r>
    </w:p>
    <w:p w14:paraId="3DEB6E54" w14:textId="1EBCBA43"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Bold-Identity-H" w:hAnsi="Times New Roman" w:cs="Times New Roman"/>
          <w:bCs/>
          <w:i/>
          <w:lang w:val="en-US" w:eastAsia="bg-BG"/>
        </w:rPr>
      </w:pPr>
      <w:r w:rsidRPr="00D153AA">
        <w:rPr>
          <w:rFonts w:ascii="Times New Roman" w:eastAsia="EUAlbertina-Bold-Identity-H" w:hAnsi="Times New Roman" w:cs="Times New Roman"/>
          <w:bCs/>
          <w:i/>
          <w:lang w:val="en-US" w:eastAsia="bg-BG"/>
        </w:rPr>
        <w:t>The geographic market can be national or narrower (local), or defined wider than national borders, e.g. regional, European or global. When defining the geographical scope, consider the following factors: the nature of the products or services concerned</w:t>
      </w:r>
      <w:r w:rsidR="00BE74DA">
        <w:rPr>
          <w:rFonts w:ascii="Times New Roman" w:eastAsia="EUAlbertina-Bold-Identity-H" w:hAnsi="Times New Roman" w:cs="Times New Roman"/>
          <w:bCs/>
          <w:i/>
          <w:lang w:val="en-US" w:eastAsia="bg-BG"/>
        </w:rPr>
        <w:t>,</w:t>
      </w:r>
      <w:r w:rsidRPr="00D153AA">
        <w:rPr>
          <w:rFonts w:ascii="Times New Roman" w:eastAsia="EUAlbertina-Bold-Identity-H" w:hAnsi="Times New Roman" w:cs="Times New Roman"/>
          <w:bCs/>
          <w:i/>
          <w:lang w:val="en-US" w:eastAsia="bg-BG"/>
        </w:rPr>
        <w:t xml:space="preserve"> the existence of barriers to entry, transport costs, consumer preferences, significant differences in the market shares of undertakings between adjacent geographical areas, or significant price differences.</w:t>
      </w:r>
    </w:p>
    <w:p w14:paraId="0BF46024" w14:textId="77777777" w:rsidR="00267760" w:rsidRPr="00D153AA" w:rsidRDefault="00267760" w:rsidP="00267760">
      <w:pPr>
        <w:spacing w:after="0" w:line="240" w:lineRule="auto"/>
        <w:contextualSpacing/>
        <w:jc w:val="both"/>
        <w:rPr>
          <w:rFonts w:ascii="Times New Roman" w:eastAsia="EUAlbertina-Bold-Identity-H" w:hAnsi="Times New Roman" w:cs="Times New Roman"/>
          <w:b/>
          <w:sz w:val="24"/>
          <w:szCs w:val="24"/>
          <w:u w:val="single"/>
          <w:lang w:eastAsia="bg-BG"/>
        </w:rPr>
      </w:pPr>
    </w:p>
    <w:p w14:paraId="3918ED77" w14:textId="77777777" w:rsidR="00267760" w:rsidRPr="00D153AA" w:rsidRDefault="00267760" w:rsidP="00024E0E">
      <w:pPr>
        <w:spacing w:after="0" w:line="240" w:lineRule="auto"/>
        <w:ind w:firstLine="709"/>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V.1. Products/services offered by the participants in the concentration</w:t>
      </w:r>
    </w:p>
    <w:p w14:paraId="0C5AC467" w14:textId="77777777" w:rsidR="00267760" w:rsidRPr="00D153AA" w:rsidRDefault="00267760" w:rsidP="00024E0E">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Please specify the following for the undertakings, direct and indirect participants in the concentration:</w:t>
      </w:r>
    </w:p>
    <w:p w14:paraId="112D528D" w14:textId="29BFAC48" w:rsidR="00267760" w:rsidRPr="00D153AA" w:rsidRDefault="00267760" w:rsidP="00024E0E">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a)</w:t>
      </w:r>
      <w:r w:rsidRPr="00D153AA">
        <w:rPr>
          <w:rFonts w:ascii="Times New Roman" w:eastAsia="Calibri" w:hAnsi="Times New Roman" w:cs="Times New Roman"/>
          <w:sz w:val="24"/>
          <w:szCs w:val="24"/>
          <w:lang w:val="en-US"/>
        </w:rPr>
        <w:t xml:space="preserve"> аny products/services that are</w:t>
      </w:r>
      <w:r w:rsidR="00BE74DA">
        <w:rPr>
          <w:rFonts w:ascii="Times New Roman" w:eastAsia="Calibri" w:hAnsi="Times New Roman" w:cs="Times New Roman"/>
          <w:sz w:val="24"/>
          <w:szCs w:val="24"/>
          <w:lang w:val="en-US"/>
        </w:rPr>
        <w:t xml:space="preserve"> offered or can be offered</w:t>
      </w:r>
      <w:r w:rsidRPr="00D153AA">
        <w:rPr>
          <w:rFonts w:ascii="Times New Roman" w:eastAsia="Calibri" w:hAnsi="Times New Roman" w:cs="Times New Roman"/>
          <w:sz w:val="24"/>
          <w:szCs w:val="24"/>
          <w:lang w:val="en-US"/>
        </w:rPr>
        <w:t xml:space="preserve"> in Bulgaria (including the products/services </w:t>
      </w:r>
      <w:r w:rsidR="00BE74DA">
        <w:rPr>
          <w:rFonts w:ascii="Times New Roman" w:eastAsia="Calibri" w:hAnsi="Times New Roman" w:cs="Times New Roman"/>
          <w:sz w:val="24"/>
          <w:szCs w:val="24"/>
          <w:lang w:val="en-US"/>
        </w:rPr>
        <w:t>which can be purchased</w:t>
      </w:r>
      <w:r w:rsidRPr="00D153AA">
        <w:rPr>
          <w:rFonts w:ascii="Times New Roman" w:eastAsia="Calibri" w:hAnsi="Times New Roman" w:cs="Times New Roman"/>
          <w:sz w:val="24"/>
          <w:szCs w:val="24"/>
          <w:lang w:val="en-US"/>
        </w:rPr>
        <w:t>/offered in Bulgaria);</w:t>
      </w:r>
    </w:p>
    <w:p w14:paraId="12C4A85E" w14:textId="49140A48" w:rsidR="00267760" w:rsidRPr="00D153AA" w:rsidRDefault="00267760" w:rsidP="00024E0E">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b)</w:t>
      </w:r>
      <w:r w:rsidRPr="00D153AA">
        <w:rPr>
          <w:rFonts w:ascii="Times New Roman" w:eastAsia="Calibri" w:hAnsi="Times New Roman" w:cs="Times New Roman"/>
          <w:sz w:val="24"/>
          <w:szCs w:val="24"/>
          <w:lang w:val="en-US"/>
        </w:rPr>
        <w:t xml:space="preserve"> for each product/service specified in the previous point, </w:t>
      </w:r>
      <w:r w:rsidR="00675B4F">
        <w:rPr>
          <w:rFonts w:ascii="Times New Roman" w:eastAsia="Calibri" w:hAnsi="Times New Roman" w:cs="Times New Roman"/>
          <w:sz w:val="24"/>
          <w:szCs w:val="24"/>
          <w:lang w:val="en-GB"/>
        </w:rPr>
        <w:t xml:space="preserve">indicate </w:t>
      </w:r>
      <w:r w:rsidRPr="00D153AA">
        <w:rPr>
          <w:rFonts w:ascii="Times New Roman" w:eastAsia="Calibri" w:hAnsi="Times New Roman" w:cs="Times New Roman"/>
          <w:sz w:val="24"/>
          <w:szCs w:val="24"/>
          <w:lang w:val="en-US"/>
        </w:rPr>
        <w:t>the undertaking(s) producing, offering or distributing the product concerned that is/are participating directly or indirectly in the concentration;</w:t>
      </w:r>
    </w:p>
    <w:p w14:paraId="1D7BDA05" w14:textId="77777777" w:rsidR="00267760" w:rsidRPr="00D153AA" w:rsidRDefault="00267760" w:rsidP="00024E0E">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c)</w:t>
      </w:r>
      <w:r w:rsidRPr="00D153AA">
        <w:rPr>
          <w:rFonts w:ascii="Times New Roman" w:eastAsia="Calibri" w:hAnsi="Times New Roman" w:cs="Times New Roman"/>
          <w:sz w:val="24"/>
          <w:szCs w:val="24"/>
          <w:lang w:val="en-US"/>
        </w:rPr>
        <w:t xml:space="preserve"> indicate the products/services for which the concentration would result in a change.</w:t>
      </w:r>
    </w:p>
    <w:p w14:paraId="3367AA50" w14:textId="77777777" w:rsidR="00267760" w:rsidRPr="00D153AA" w:rsidRDefault="00267760" w:rsidP="00267760">
      <w:pPr>
        <w:spacing w:after="0" w:line="240" w:lineRule="auto"/>
        <w:jc w:val="both"/>
        <w:rPr>
          <w:rFonts w:ascii="Times New Roman" w:eastAsia="Calibri"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67760" w:rsidRPr="00D153AA" w14:paraId="05A81AF0" w14:textId="77777777" w:rsidTr="00556611">
        <w:tc>
          <w:tcPr>
            <w:tcW w:w="9212" w:type="dxa"/>
            <w:shd w:val="clear" w:color="auto" w:fill="D9D9D9"/>
          </w:tcPr>
          <w:p w14:paraId="2AFD9741" w14:textId="77777777" w:rsidR="00267760" w:rsidRPr="00D153AA" w:rsidRDefault="00267760" w:rsidP="00267760">
            <w:pPr>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The completion of tables similar to the one below for each group of undertakings (acquiring and </w:t>
            </w:r>
            <w:r w:rsidRPr="00D153AA">
              <w:rPr>
                <w:rFonts w:ascii="Times New Roman" w:eastAsia="Calibri" w:hAnsi="Times New Roman" w:cs="Times New Roman"/>
                <w:i/>
                <w:lang w:val="en-US"/>
              </w:rPr>
              <w:lastRenderedPageBreak/>
              <w:t>acquired group) may be helpful in answering the above questions:</w:t>
            </w:r>
          </w:p>
          <w:p w14:paraId="5DA06A6F" w14:textId="77777777" w:rsidR="00267760" w:rsidRPr="00D153AA" w:rsidRDefault="00267760" w:rsidP="00267760">
            <w:pPr>
              <w:spacing w:after="0" w:line="240" w:lineRule="auto"/>
              <w:jc w:val="both"/>
              <w:rPr>
                <w:rFonts w:ascii="Times New Roman" w:eastAsia="Calibri" w:hAnsi="Times New Roman" w:cs="Times New Roman"/>
                <w:i/>
              </w:rPr>
            </w:pPr>
          </w:p>
          <w:p w14:paraId="6E200BA6" w14:textId="77777777" w:rsidR="00267760" w:rsidRPr="00D153AA" w:rsidRDefault="00267760" w:rsidP="00267760">
            <w:pPr>
              <w:spacing w:after="0" w:line="240" w:lineRule="auto"/>
              <w:jc w:val="both"/>
              <w:rPr>
                <w:rFonts w:ascii="Times New Roman" w:eastAsia="Calibri" w:hAnsi="Times New Roman" w:cs="Times New Roman"/>
                <w:b/>
                <w:i/>
                <w:lang w:val="en-US"/>
              </w:rPr>
            </w:pPr>
            <w:r w:rsidRPr="00D153AA">
              <w:rPr>
                <w:rFonts w:ascii="Times New Roman" w:eastAsia="Calibri" w:hAnsi="Times New Roman" w:cs="Times New Roman"/>
                <w:b/>
                <w:i/>
                <w:lang w:val="en-US"/>
              </w:rPr>
              <w:t>Group of undertakings acquiring control/</w:t>
            </w:r>
            <w:r w:rsidRPr="00D153AA">
              <w:rPr>
                <w:rFonts w:ascii="Calibri" w:eastAsia="Calibri" w:hAnsi="Calibri" w:cs="Times New Roman"/>
                <w:lang w:val="en-US"/>
              </w:rPr>
              <w:t xml:space="preserve"> </w:t>
            </w:r>
            <w:r w:rsidRPr="00D153AA">
              <w:rPr>
                <w:rFonts w:ascii="Times New Roman" w:eastAsia="Calibri" w:hAnsi="Times New Roman" w:cs="Times New Roman"/>
                <w:b/>
                <w:i/>
                <w:lang w:val="en-US"/>
              </w:rPr>
              <w:t>Group of acquired undertakings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51"/>
              <w:gridCol w:w="2126"/>
              <w:gridCol w:w="3582"/>
            </w:tblGrid>
            <w:tr w:rsidR="00267760" w:rsidRPr="00D153AA" w14:paraId="071FC4E4" w14:textId="77777777" w:rsidTr="00556611">
              <w:trPr>
                <w:trHeight w:val="837"/>
              </w:trPr>
              <w:tc>
                <w:tcPr>
                  <w:tcW w:w="988" w:type="dxa"/>
                  <w:shd w:val="clear" w:color="auto" w:fill="auto"/>
                </w:tcPr>
                <w:p w14:paraId="5E6BCBA6" w14:textId="77777777" w:rsidR="00267760" w:rsidRPr="00D153AA" w:rsidRDefault="00267760" w:rsidP="00267760">
                  <w:pPr>
                    <w:spacing w:after="0" w:line="240" w:lineRule="auto"/>
                    <w:jc w:val="center"/>
                    <w:rPr>
                      <w:rFonts w:ascii="Times New Roman" w:eastAsia="Calibri" w:hAnsi="Times New Roman" w:cs="Times New Roman"/>
                      <w:b/>
                      <w:sz w:val="20"/>
                      <w:szCs w:val="20"/>
                      <w:lang w:val="en-US"/>
                    </w:rPr>
                  </w:pPr>
                  <w:r w:rsidRPr="00D153AA">
                    <w:rPr>
                      <w:rFonts w:ascii="Times New Roman" w:eastAsia="Calibri" w:hAnsi="Times New Roman" w:cs="Times New Roman"/>
                      <w:b/>
                      <w:sz w:val="20"/>
                      <w:szCs w:val="20"/>
                      <w:lang w:val="en-US"/>
                    </w:rPr>
                    <w:t>№</w:t>
                  </w:r>
                </w:p>
              </w:tc>
              <w:tc>
                <w:tcPr>
                  <w:tcW w:w="1951" w:type="dxa"/>
                  <w:shd w:val="clear" w:color="auto" w:fill="auto"/>
                </w:tcPr>
                <w:p w14:paraId="68709251" w14:textId="77777777" w:rsidR="00267760" w:rsidRPr="00D153AA" w:rsidRDefault="00267760" w:rsidP="00267760">
                  <w:pPr>
                    <w:spacing w:after="0" w:line="240" w:lineRule="auto"/>
                    <w:jc w:val="center"/>
                    <w:rPr>
                      <w:rFonts w:ascii="Times New Roman" w:eastAsia="Calibri" w:hAnsi="Times New Roman" w:cs="Times New Roman"/>
                      <w:b/>
                      <w:sz w:val="20"/>
                      <w:szCs w:val="20"/>
                      <w:lang w:val="en-US"/>
                    </w:rPr>
                  </w:pPr>
                  <w:r w:rsidRPr="00D153AA">
                    <w:rPr>
                      <w:rFonts w:ascii="Times New Roman" w:eastAsia="Calibri" w:hAnsi="Times New Roman" w:cs="Times New Roman"/>
                      <w:b/>
                      <w:sz w:val="20"/>
                      <w:szCs w:val="20"/>
                      <w:lang w:val="en-US"/>
                    </w:rPr>
                    <w:t xml:space="preserve">Product/Service </w:t>
                  </w:r>
                </w:p>
              </w:tc>
              <w:tc>
                <w:tcPr>
                  <w:tcW w:w="2126" w:type="dxa"/>
                  <w:shd w:val="clear" w:color="auto" w:fill="auto"/>
                </w:tcPr>
                <w:p w14:paraId="41AA26A9" w14:textId="77777777" w:rsidR="00267760" w:rsidRPr="00D153AA" w:rsidRDefault="00267760" w:rsidP="00267760">
                  <w:pPr>
                    <w:spacing w:after="0" w:line="240" w:lineRule="auto"/>
                    <w:jc w:val="center"/>
                    <w:rPr>
                      <w:rFonts w:ascii="Times New Roman" w:eastAsia="Calibri" w:hAnsi="Times New Roman" w:cs="Times New Roman"/>
                      <w:b/>
                      <w:sz w:val="20"/>
                      <w:szCs w:val="20"/>
                      <w:lang w:val="en-US"/>
                    </w:rPr>
                  </w:pPr>
                  <w:r w:rsidRPr="00D153AA">
                    <w:rPr>
                      <w:rFonts w:ascii="Times New Roman" w:eastAsia="Calibri" w:hAnsi="Times New Roman" w:cs="Times New Roman"/>
                      <w:b/>
                      <w:sz w:val="20"/>
                      <w:szCs w:val="20"/>
                      <w:lang w:val="en-US"/>
                    </w:rPr>
                    <w:t>Undertaking</w:t>
                  </w:r>
                </w:p>
              </w:tc>
              <w:tc>
                <w:tcPr>
                  <w:tcW w:w="3582" w:type="dxa"/>
                  <w:shd w:val="clear" w:color="auto" w:fill="auto"/>
                </w:tcPr>
                <w:p w14:paraId="3799F730" w14:textId="77777777" w:rsidR="00267760" w:rsidRPr="00D153AA" w:rsidRDefault="00267760" w:rsidP="00267760">
                  <w:pPr>
                    <w:spacing w:after="0" w:line="240" w:lineRule="auto"/>
                    <w:jc w:val="center"/>
                    <w:rPr>
                      <w:rFonts w:ascii="Times New Roman" w:eastAsia="Calibri" w:hAnsi="Times New Roman" w:cs="Times New Roman"/>
                      <w:b/>
                      <w:sz w:val="20"/>
                      <w:szCs w:val="20"/>
                      <w:lang w:val="en-US"/>
                    </w:rPr>
                  </w:pPr>
                  <w:r w:rsidRPr="00D153AA">
                    <w:rPr>
                      <w:rFonts w:ascii="Times New Roman" w:eastAsia="Calibri" w:hAnsi="Times New Roman" w:cs="Times New Roman"/>
                      <w:b/>
                      <w:sz w:val="20"/>
                      <w:szCs w:val="20"/>
                      <w:lang w:val="en-US"/>
                    </w:rPr>
                    <w:t>Geographical scope of production / distribution of the product / offering of the service</w:t>
                  </w:r>
                </w:p>
                <w:p w14:paraId="28ACC574" w14:textId="77777777" w:rsidR="00267760" w:rsidRPr="00D153AA" w:rsidRDefault="00267760" w:rsidP="00267760">
                  <w:pPr>
                    <w:spacing w:after="0" w:line="240" w:lineRule="auto"/>
                    <w:jc w:val="center"/>
                    <w:rPr>
                      <w:rFonts w:ascii="Times New Roman" w:eastAsia="Calibri" w:hAnsi="Times New Roman" w:cs="Times New Roman"/>
                      <w:b/>
                      <w:sz w:val="20"/>
                      <w:szCs w:val="20"/>
                      <w:lang w:val="en-US"/>
                    </w:rPr>
                  </w:pPr>
                </w:p>
              </w:tc>
            </w:tr>
            <w:tr w:rsidR="00267760" w:rsidRPr="00D153AA" w14:paraId="52CAD37B" w14:textId="77777777" w:rsidTr="00556611">
              <w:tc>
                <w:tcPr>
                  <w:tcW w:w="988" w:type="dxa"/>
                  <w:shd w:val="clear" w:color="auto" w:fill="auto"/>
                </w:tcPr>
                <w:p w14:paraId="68D118D2" w14:textId="77777777" w:rsidR="00267760" w:rsidRPr="00D153AA" w:rsidRDefault="00267760" w:rsidP="00267760">
                  <w:pPr>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1.</w:t>
                  </w:r>
                </w:p>
              </w:tc>
              <w:tc>
                <w:tcPr>
                  <w:tcW w:w="1951" w:type="dxa"/>
                  <w:shd w:val="clear" w:color="auto" w:fill="auto"/>
                </w:tcPr>
                <w:p w14:paraId="38B220C2"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c>
                <w:tcPr>
                  <w:tcW w:w="2126" w:type="dxa"/>
                  <w:shd w:val="clear" w:color="auto" w:fill="auto"/>
                </w:tcPr>
                <w:p w14:paraId="249F7E9B"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c>
                <w:tcPr>
                  <w:tcW w:w="3582" w:type="dxa"/>
                  <w:shd w:val="clear" w:color="auto" w:fill="auto"/>
                </w:tcPr>
                <w:p w14:paraId="15C8C8C4"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r>
            <w:tr w:rsidR="00267760" w:rsidRPr="00D153AA" w14:paraId="109F1220" w14:textId="77777777" w:rsidTr="00556611">
              <w:tc>
                <w:tcPr>
                  <w:tcW w:w="988" w:type="dxa"/>
                  <w:shd w:val="clear" w:color="auto" w:fill="auto"/>
                </w:tcPr>
                <w:p w14:paraId="4A1FEC13" w14:textId="77777777" w:rsidR="00267760" w:rsidRPr="00D153AA" w:rsidRDefault="00267760" w:rsidP="00267760">
                  <w:pPr>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951" w:type="dxa"/>
                  <w:shd w:val="clear" w:color="auto" w:fill="auto"/>
                </w:tcPr>
                <w:p w14:paraId="45B07F4D"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c>
                <w:tcPr>
                  <w:tcW w:w="2126" w:type="dxa"/>
                  <w:shd w:val="clear" w:color="auto" w:fill="auto"/>
                </w:tcPr>
                <w:p w14:paraId="1F10841E"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c>
                <w:tcPr>
                  <w:tcW w:w="3582" w:type="dxa"/>
                  <w:shd w:val="clear" w:color="auto" w:fill="auto"/>
                </w:tcPr>
                <w:p w14:paraId="57A92FE4" w14:textId="77777777" w:rsidR="00267760" w:rsidRPr="00D153AA" w:rsidRDefault="00267760" w:rsidP="00267760">
                  <w:pPr>
                    <w:spacing w:after="0" w:line="240" w:lineRule="auto"/>
                    <w:jc w:val="center"/>
                    <w:rPr>
                      <w:rFonts w:ascii="Times New Roman" w:eastAsia="Calibri" w:hAnsi="Times New Roman" w:cs="Times New Roman"/>
                      <w:b/>
                      <w:sz w:val="20"/>
                      <w:szCs w:val="20"/>
                    </w:rPr>
                  </w:pPr>
                </w:p>
              </w:tc>
            </w:tr>
          </w:tbl>
          <w:p w14:paraId="4187165D" w14:textId="77777777" w:rsidR="00267760" w:rsidRPr="00D153AA" w:rsidRDefault="00267760" w:rsidP="00267760">
            <w:pPr>
              <w:spacing w:after="0" w:line="240" w:lineRule="auto"/>
              <w:jc w:val="both"/>
              <w:rPr>
                <w:rFonts w:ascii="Times New Roman" w:eastAsia="Calibri" w:hAnsi="Times New Roman" w:cs="Times New Roman"/>
                <w:b/>
                <w:i/>
                <w:sz w:val="20"/>
                <w:szCs w:val="20"/>
              </w:rPr>
            </w:pPr>
          </w:p>
          <w:p w14:paraId="7671C539" w14:textId="77777777" w:rsidR="00267760" w:rsidRPr="00D153AA" w:rsidRDefault="00267760" w:rsidP="00267760">
            <w:pPr>
              <w:spacing w:after="0" w:line="240" w:lineRule="auto"/>
              <w:jc w:val="both"/>
              <w:rPr>
                <w:rFonts w:ascii="Times New Roman" w:eastAsia="Calibri" w:hAnsi="Times New Roman" w:cs="Times New Roman"/>
                <w:b/>
                <w:i/>
                <w:sz w:val="20"/>
                <w:szCs w:val="20"/>
              </w:rPr>
            </w:pPr>
          </w:p>
        </w:tc>
      </w:tr>
    </w:tbl>
    <w:p w14:paraId="1D1E2D26" w14:textId="77777777" w:rsidR="00267760" w:rsidRPr="00D153AA" w:rsidRDefault="00267760" w:rsidP="00267760">
      <w:pPr>
        <w:autoSpaceDE w:val="0"/>
        <w:autoSpaceDN w:val="0"/>
        <w:adjustRightInd w:val="0"/>
        <w:spacing w:after="0" w:line="240" w:lineRule="auto"/>
        <w:jc w:val="both"/>
        <w:rPr>
          <w:rFonts w:ascii="Times New Roman" w:eastAsia="EUAlbertina-Bold-Identity-H" w:hAnsi="Times New Roman" w:cs="Times New Roman"/>
          <w:b/>
          <w:bCs/>
          <w:sz w:val="20"/>
          <w:szCs w:val="20"/>
          <w:u w:val="single"/>
          <w:lang w:eastAsia="bg-BG"/>
        </w:rPr>
      </w:pPr>
    </w:p>
    <w:p w14:paraId="29B6DAFB" w14:textId="12446D83" w:rsidR="00267760" w:rsidRPr="005F63A3" w:rsidRDefault="00267760" w:rsidP="00950438">
      <w:pPr>
        <w:autoSpaceDE w:val="0"/>
        <w:autoSpaceDN w:val="0"/>
        <w:adjustRightInd w:val="0"/>
        <w:spacing w:after="0" w:line="240" w:lineRule="auto"/>
        <w:ind w:firstLine="708"/>
        <w:jc w:val="both"/>
        <w:rPr>
          <w:rFonts w:ascii="Times New Roman" w:eastAsia="EUAlbertina-Bold-Identity-H" w:hAnsi="Times New Roman" w:cs="Times New Roman"/>
          <w:b/>
          <w:bCs/>
          <w:sz w:val="24"/>
          <w:szCs w:val="24"/>
          <w:u w:val="single"/>
          <w:lang w:val="en-GB" w:eastAsia="bg-BG"/>
        </w:rPr>
      </w:pPr>
      <w:r w:rsidRPr="00D153AA">
        <w:rPr>
          <w:rFonts w:ascii="Times New Roman" w:eastAsia="EUAlbertina-Bold-Identity-H" w:hAnsi="Times New Roman" w:cs="Times New Roman"/>
          <w:b/>
          <w:bCs/>
          <w:sz w:val="24"/>
          <w:szCs w:val="24"/>
          <w:u w:val="single"/>
          <w:lang w:eastAsia="bg-BG"/>
        </w:rPr>
        <w:t xml:space="preserve">V.2. Markets </w:t>
      </w:r>
      <w:r w:rsidRPr="00D153AA">
        <w:rPr>
          <w:rFonts w:ascii="Times New Roman" w:eastAsia="EUAlbertina-Bold-Identity-H" w:hAnsi="Times New Roman" w:cs="Times New Roman"/>
          <w:b/>
          <w:bCs/>
          <w:sz w:val="24"/>
          <w:szCs w:val="24"/>
          <w:u w:val="single"/>
          <w:lang w:val="en-US" w:eastAsia="bg-BG"/>
        </w:rPr>
        <w:t>which</w:t>
      </w:r>
      <w:r w:rsidRPr="00D153AA">
        <w:rPr>
          <w:rFonts w:ascii="Times New Roman" w:eastAsia="EUAlbertina-Bold-Identity-H" w:hAnsi="Times New Roman" w:cs="Times New Roman"/>
          <w:b/>
          <w:bCs/>
          <w:sz w:val="24"/>
          <w:szCs w:val="24"/>
          <w:u w:val="single"/>
          <w:lang w:eastAsia="bg-BG"/>
        </w:rPr>
        <w:t xml:space="preserve"> the concentration will </w:t>
      </w:r>
      <w:r w:rsidR="00F12853">
        <w:rPr>
          <w:rFonts w:ascii="Times New Roman" w:eastAsia="EUAlbertina-Bold-Identity-H" w:hAnsi="Times New Roman" w:cs="Times New Roman"/>
          <w:b/>
          <w:bCs/>
          <w:sz w:val="24"/>
          <w:szCs w:val="24"/>
          <w:u w:val="single"/>
          <w:lang w:val="en-GB" w:eastAsia="bg-BG"/>
        </w:rPr>
        <w:t>affect</w:t>
      </w:r>
    </w:p>
    <w:p w14:paraId="66FB904B" w14:textId="789B2093"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In this part, information must be provided on the overlapping or related activities performed in certain specific geographic areas by the (direct and indirect) participants of the concentration (range of products/goods produced or distributed</w:t>
      </w:r>
      <w:r w:rsidR="00F12853">
        <w:rPr>
          <w:rFonts w:ascii="Times New Roman" w:eastAsia="Calibri" w:hAnsi="Times New Roman" w:cs="Times New Roman"/>
          <w:i/>
          <w:lang w:val="en-US"/>
        </w:rPr>
        <w:t>,</w:t>
      </w:r>
      <w:r w:rsidRPr="00D153AA">
        <w:rPr>
          <w:rFonts w:ascii="Times New Roman" w:eastAsia="Calibri" w:hAnsi="Times New Roman" w:cs="Times New Roman"/>
          <w:i/>
          <w:lang w:val="en-US"/>
        </w:rPr>
        <w:t xml:space="preserve"> or services supplied). The purpose of this section is to identify overlapping or related markets in which the participants are, or may reasonably be, present (i.e. intend to enter). For the purposes of this part:</w:t>
      </w:r>
    </w:p>
    <w:p w14:paraId="5BDB8787"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b/>
          <w:i/>
          <w:lang w:val="en-US"/>
        </w:rPr>
        <w:t>1</w:t>
      </w:r>
      <w:r w:rsidRPr="00D153AA">
        <w:rPr>
          <w:rFonts w:ascii="Times New Roman" w:eastAsia="Calibri" w:hAnsi="Times New Roman" w:cs="Times New Roman"/>
          <w:i/>
          <w:lang w:val="en-US"/>
        </w:rPr>
        <w:t xml:space="preserve">. a market in which there is a </w:t>
      </w:r>
      <w:r w:rsidRPr="00D153AA">
        <w:rPr>
          <w:rFonts w:ascii="Times New Roman" w:eastAsia="Calibri" w:hAnsi="Times New Roman" w:cs="Times New Roman"/>
          <w:b/>
          <w:i/>
          <w:lang w:val="en-US"/>
        </w:rPr>
        <w:t>"horizontal overlap"</w:t>
      </w:r>
      <w:r w:rsidRPr="00D153AA">
        <w:rPr>
          <w:rFonts w:ascii="Times New Roman" w:eastAsia="Calibri" w:hAnsi="Times New Roman" w:cs="Times New Roman"/>
          <w:i/>
          <w:lang w:val="en-US"/>
        </w:rPr>
        <w:t xml:space="preserve"> between the activities of the participants in the concentration is considered to be a market (product and geographic) in which at least two of the participants in the concentration operate. (For example, in the case of an acquisition of control, at least one entity under the acquirer's control must operate in the same market as that in which the acquiree (s) or parts of the acquiree operate. When setting up a joint venture, the joint venture and at least one of its mothers must operate in the same market. In the case of a merger of two or more independent undertakings, at least two of the merging undertakings, and in the case of a merger, the undertaking in which the merger takes place and the merging undertaking must operate in the same market.). </w:t>
      </w:r>
    </w:p>
    <w:p w14:paraId="0FEB30AB"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A market in which there is a horizontal overlap is also considered to be a market in which only one of the parties to the concentration operates, but there are conditions for timely and sufficient entry of an undertaking by the other group of undertakings involved in the concentration. , i.e. a market in which the parties to the concentration would be potential competitors.</w:t>
      </w:r>
    </w:p>
    <w:p w14:paraId="4CB6D5CE"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2. the following markets may be defined as </w:t>
      </w:r>
      <w:r w:rsidRPr="00D153AA">
        <w:rPr>
          <w:rFonts w:ascii="Times New Roman" w:eastAsia="Calibri" w:hAnsi="Times New Roman" w:cs="Times New Roman"/>
          <w:b/>
          <w:i/>
          <w:lang w:val="en-US"/>
        </w:rPr>
        <w:t>"related markets"</w:t>
      </w:r>
      <w:r w:rsidRPr="00D153AA">
        <w:rPr>
          <w:rFonts w:ascii="Times New Roman" w:eastAsia="Calibri" w:hAnsi="Times New Roman" w:cs="Times New Roman"/>
          <w:i/>
          <w:lang w:val="en-US"/>
        </w:rPr>
        <w:t>:</w:t>
      </w:r>
    </w:p>
    <w:p w14:paraId="1D3516D5"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a) </w:t>
      </w:r>
      <w:r w:rsidRPr="00D153AA">
        <w:rPr>
          <w:rFonts w:ascii="Times New Roman" w:eastAsia="Calibri" w:hAnsi="Times New Roman" w:cs="Times New Roman"/>
          <w:b/>
          <w:i/>
          <w:lang w:val="en-US"/>
        </w:rPr>
        <w:t>"vertically linked markets"</w:t>
      </w:r>
      <w:r w:rsidRPr="00D153AA">
        <w:rPr>
          <w:rFonts w:ascii="Times New Roman" w:eastAsia="Calibri" w:hAnsi="Times New Roman" w:cs="Times New Roman"/>
          <w:i/>
          <w:lang w:val="en-US"/>
        </w:rPr>
        <w:t xml:space="preserve"> exist when there is a vertical link between the activities of the participants in the concentration (vertical relationships) (i.e. the output of the activity of one party is an input to the other party, thus one party appears as the seller and the other as the buyer on the given market), so one of the participants is (also) active in a market in the downstream market of which another participant is (also) active, irrespective of whether the participant undertakings have actual supplier-customer relations; or </w:t>
      </w:r>
    </w:p>
    <w:p w14:paraId="18B99870"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b) </w:t>
      </w:r>
      <w:r w:rsidRPr="00D153AA">
        <w:rPr>
          <w:rFonts w:ascii="Times New Roman" w:eastAsia="Calibri" w:hAnsi="Times New Roman" w:cs="Times New Roman"/>
          <w:b/>
          <w:i/>
          <w:lang w:val="en-US"/>
        </w:rPr>
        <w:t>"related neighboring markets"</w:t>
      </w:r>
      <w:r w:rsidRPr="00D153AA">
        <w:rPr>
          <w:rFonts w:ascii="Times New Roman" w:eastAsia="Calibri" w:hAnsi="Times New Roman" w:cs="Times New Roman"/>
          <w:i/>
          <w:lang w:val="en-US"/>
        </w:rPr>
        <w:t xml:space="preserve"> exist when the parties to the concentration operating in them offer products that are complementary (i.e. products with a related use - the consumption of one product essentially implies the use or consumption of another product, or products normally purchased by the same category of customers for the same end use).</w:t>
      </w:r>
    </w:p>
    <w:p w14:paraId="2319B6DD" w14:textId="6629E6F2"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b/>
          <w:i/>
          <w:lang w:val="en-US"/>
        </w:rPr>
        <w:t>"Vertically linked markets"</w:t>
      </w:r>
      <w:r w:rsidRPr="00D153AA">
        <w:rPr>
          <w:rFonts w:ascii="Times New Roman" w:eastAsia="Calibri" w:hAnsi="Times New Roman" w:cs="Times New Roman"/>
          <w:i/>
          <w:lang w:val="en-US"/>
        </w:rPr>
        <w:t xml:space="preserve"> or </w:t>
      </w:r>
      <w:r w:rsidRPr="00D153AA">
        <w:rPr>
          <w:rFonts w:ascii="Times New Roman" w:eastAsia="Calibri" w:hAnsi="Times New Roman" w:cs="Times New Roman"/>
          <w:b/>
          <w:i/>
          <w:lang w:val="en-US"/>
        </w:rPr>
        <w:t>"neighboring markets"</w:t>
      </w:r>
      <w:r w:rsidRPr="00D153AA">
        <w:rPr>
          <w:rFonts w:ascii="Times New Roman" w:eastAsia="Calibri" w:hAnsi="Times New Roman" w:cs="Times New Roman"/>
          <w:i/>
          <w:lang w:val="en-US"/>
        </w:rPr>
        <w:t xml:space="preserve"> exist when one of the parties to the concentration operates in a vertically linked or neighboring market of the one in which the other party operates. (For example, when acquiring control, at least one entity under the acquirer's control must operate in a market (product and geographic) vertically neighboring to that on which the acquiree (s) or parts of the acquiree operate</w:t>
      </w:r>
      <w:r w:rsidR="0028108F">
        <w:rPr>
          <w:rFonts w:ascii="Times New Roman" w:eastAsia="Calibri" w:hAnsi="Times New Roman" w:cs="Times New Roman"/>
          <w:i/>
          <w:lang w:val="en-US"/>
        </w:rPr>
        <w:t>s</w:t>
      </w:r>
      <w:r w:rsidRPr="00D153AA">
        <w:rPr>
          <w:rFonts w:ascii="Times New Roman" w:eastAsia="Calibri" w:hAnsi="Times New Roman" w:cs="Times New Roman"/>
          <w:i/>
          <w:lang w:val="en-US"/>
        </w:rPr>
        <w:t>. When setting up a joint venture, the joint venture and at least one of its parents must operate in vertically located / neighboring market. In the case of a merger of two or more independent undertakings, at least two of the merging undertakings, and in the case of a merger, the undertaking in which the merger is taking place and the merging entity must operate in vertically linked markets / neighboring markets).</w:t>
      </w:r>
    </w:p>
    <w:p w14:paraId="2C88FC47" w14:textId="77777777" w:rsidR="00267760" w:rsidRPr="00D153AA" w:rsidRDefault="00267760" w:rsidP="00267760">
      <w:pPr>
        <w:autoSpaceDE w:val="0"/>
        <w:autoSpaceDN w:val="0"/>
        <w:adjustRightInd w:val="0"/>
        <w:spacing w:after="0" w:line="240" w:lineRule="auto"/>
        <w:jc w:val="both"/>
        <w:rPr>
          <w:rFonts w:ascii="Times New Roman" w:eastAsia="EUAlbertina-Bold-Identity-H" w:hAnsi="Times New Roman" w:cs="Times New Roman"/>
          <w:b/>
          <w:bCs/>
          <w:sz w:val="24"/>
          <w:szCs w:val="24"/>
          <w:u w:val="single"/>
          <w:lang w:eastAsia="bg-BG"/>
        </w:rPr>
      </w:pPr>
    </w:p>
    <w:p w14:paraId="1E42E7EB"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V.2.1. Defining overlapping markets</w:t>
      </w:r>
    </w:p>
    <w:p w14:paraId="07C7D7B9"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lastRenderedPageBreak/>
        <w:t xml:space="preserve">a) List all the products or product categories and services in respect of which overlapping markets can be identified. Briefly describe the products/services in such product categories (e.g., their typical use and their possible segmentation or categorization). </w:t>
      </w:r>
    </w:p>
    <w:p w14:paraId="18AB9446"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b) Identify the reasonable potential product definitions of the relevant product market (s) resulting in an overlap, applying the above definition of "relevant product market".</w:t>
      </w:r>
    </w:p>
    <w:p w14:paraId="09640086"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c) Identify the reasonable potential geographical dimensions that can be associated with the various potential product market definitions resulting in an overlap (one possible product market definition often has several possible geographical market definitions associated).</w:t>
      </w:r>
    </w:p>
    <w:p w14:paraId="5C74C5E8"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 xml:space="preserve"> d) For each product / service category, give a brief explanation why a broader product market definition than the broadest possible product market specified, or a narrower product market (markets) than the narrowest product market(s) specified, would not be reasonable.</w:t>
      </w:r>
    </w:p>
    <w:p w14:paraId="06D93C16"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e) In support of what is described in points (a) to (c), indicate the relevant practice of the CPC / other NCA / EC.</w:t>
      </w:r>
    </w:p>
    <w:p w14:paraId="56E2D38F"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rPr>
        <w:t xml:space="preserve">V.2.2. </w:t>
      </w:r>
      <w:r w:rsidRPr="00D153AA">
        <w:rPr>
          <w:rFonts w:ascii="Times New Roman" w:eastAsia="Calibri" w:hAnsi="Times New Roman" w:cs="Times New Roman"/>
          <w:b/>
          <w:sz w:val="24"/>
          <w:szCs w:val="24"/>
          <w:lang w:val="en-US"/>
        </w:rPr>
        <w:t>Defining related markets</w:t>
      </w:r>
    </w:p>
    <w:p w14:paraId="56DAFE4C"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Times New Roman" w:hAnsi="Times New Roman" w:cs="Times New Roman"/>
          <w:b/>
          <w:sz w:val="24"/>
          <w:szCs w:val="24"/>
          <w:lang w:val="en-GB" w:eastAsia="hu-HU"/>
        </w:rPr>
        <w:t>a)</w:t>
      </w:r>
      <w:r w:rsidRPr="00D153AA">
        <w:rPr>
          <w:rFonts w:ascii="Times New Roman" w:eastAsia="Calibri" w:hAnsi="Times New Roman" w:cs="Times New Roman"/>
          <w:sz w:val="24"/>
          <w:szCs w:val="24"/>
          <w:lang w:val="en-US"/>
        </w:rPr>
        <w:t xml:space="preserve"> List all the products or product categories and services in respect of which related markets can be identified,</w:t>
      </w:r>
      <w:r w:rsidRPr="00D153AA">
        <w:rPr>
          <w:rFonts w:ascii="Calibri" w:eastAsia="Calibri" w:hAnsi="Calibri" w:cs="Times New Roman"/>
        </w:rPr>
        <w:t xml:space="preserve"> </w:t>
      </w:r>
      <w:r w:rsidRPr="00D153AA">
        <w:rPr>
          <w:rFonts w:ascii="Times New Roman" w:eastAsia="Calibri" w:hAnsi="Times New Roman" w:cs="Times New Roman"/>
          <w:sz w:val="24"/>
          <w:szCs w:val="24"/>
          <w:lang w:val="en-US"/>
        </w:rPr>
        <w:t xml:space="preserve">using a potential product market definition. Briefly describe the products/services in such product categories (e.g., their typical use and their possible segmentation or categorization). </w:t>
      </w:r>
    </w:p>
    <w:p w14:paraId="2A5A9249"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b) </w:t>
      </w:r>
      <w:r w:rsidRPr="00D153AA">
        <w:rPr>
          <w:rFonts w:ascii="Times New Roman" w:eastAsia="Calibri" w:hAnsi="Times New Roman" w:cs="Times New Roman"/>
          <w:sz w:val="24"/>
          <w:szCs w:val="24"/>
          <w:lang w:val="en-US"/>
        </w:rPr>
        <w:t>Describe, in pairs, the type of links between products / services (e.g. vertical link - when one product is used in the production of another product or links between complementary products or related services, etc.).</w:t>
      </w:r>
    </w:p>
    <w:p w14:paraId="6FAACAD7" w14:textId="77777777" w:rsidR="00267760" w:rsidRPr="00D153AA" w:rsidRDefault="00267760" w:rsidP="005D063A">
      <w:pPr>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Times New Roman" w:hAnsi="Times New Roman" w:cs="Times New Roman"/>
          <w:b/>
          <w:sz w:val="24"/>
          <w:szCs w:val="24"/>
          <w:lang w:val="en-GB" w:eastAsia="hu-HU"/>
        </w:rPr>
        <w:t xml:space="preserve">c) </w:t>
      </w:r>
      <w:r w:rsidRPr="00D153AA">
        <w:rPr>
          <w:rFonts w:ascii="Times New Roman" w:eastAsia="Times New Roman" w:hAnsi="Times New Roman" w:cs="Times New Roman"/>
          <w:sz w:val="24"/>
          <w:szCs w:val="24"/>
          <w:lang w:val="en-GB" w:eastAsia="hu-HU"/>
        </w:rPr>
        <w:t>Explain briefly, in pairs, the products referred to in point (a) and the technological, economic, distribution or other links between them.</w:t>
      </w:r>
    </w:p>
    <w:p w14:paraId="06348F86" w14:textId="77777777" w:rsidR="00267760" w:rsidRPr="00D153AA" w:rsidRDefault="00267760" w:rsidP="005D063A">
      <w:pPr>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Times New Roman" w:hAnsi="Times New Roman" w:cs="Times New Roman"/>
          <w:b/>
          <w:sz w:val="24"/>
          <w:szCs w:val="24"/>
          <w:lang w:val="en-GB" w:eastAsia="hu-HU"/>
        </w:rPr>
        <w:t xml:space="preserve">d) </w:t>
      </w:r>
      <w:r w:rsidRPr="00D153AA">
        <w:rPr>
          <w:rFonts w:ascii="Times New Roman" w:eastAsia="Times New Roman" w:hAnsi="Times New Roman" w:cs="Times New Roman"/>
          <w:sz w:val="24"/>
          <w:szCs w:val="24"/>
          <w:lang w:val="en-GB" w:eastAsia="hu-HU"/>
        </w:rPr>
        <w:t>Identify the</w:t>
      </w:r>
      <w:r w:rsidRPr="00D153AA">
        <w:rPr>
          <w:rFonts w:ascii="Calibri" w:eastAsia="Calibri" w:hAnsi="Calibri" w:cs="Times New Roman"/>
        </w:rPr>
        <w:t xml:space="preserve"> </w:t>
      </w:r>
      <w:r w:rsidRPr="00D153AA">
        <w:rPr>
          <w:rFonts w:ascii="Times New Roman" w:eastAsia="Times New Roman" w:hAnsi="Times New Roman" w:cs="Times New Roman"/>
          <w:sz w:val="24"/>
          <w:szCs w:val="24"/>
          <w:lang w:val="en-GB" w:eastAsia="hu-HU"/>
        </w:rPr>
        <w:t>reasonable potential product definitions of the relevant product market (s) in the related markets, applying the above definition of "relevant product market".</w:t>
      </w:r>
    </w:p>
    <w:p w14:paraId="2972AD12" w14:textId="77777777" w:rsidR="00267760" w:rsidRPr="00D153AA" w:rsidRDefault="00267760" w:rsidP="005D063A">
      <w:pPr>
        <w:spacing w:after="0" w:line="240" w:lineRule="auto"/>
        <w:ind w:firstLine="709"/>
        <w:jc w:val="both"/>
        <w:rPr>
          <w:rFonts w:ascii="Times New Roman" w:eastAsia="Times New Roman" w:hAnsi="Times New Roman" w:cs="Times New Roman"/>
          <w:b/>
          <w:sz w:val="24"/>
          <w:szCs w:val="24"/>
          <w:lang w:val="en-GB" w:eastAsia="hu-HU"/>
        </w:rPr>
      </w:pPr>
      <w:r w:rsidRPr="00D153AA">
        <w:rPr>
          <w:rFonts w:ascii="Times New Roman" w:eastAsia="Times New Roman" w:hAnsi="Times New Roman" w:cs="Times New Roman"/>
          <w:b/>
          <w:sz w:val="24"/>
          <w:szCs w:val="24"/>
          <w:lang w:val="en-GB" w:eastAsia="hu-HU"/>
        </w:rPr>
        <w:t xml:space="preserve">e) </w:t>
      </w:r>
      <w:r w:rsidRPr="00D153AA">
        <w:rPr>
          <w:rFonts w:ascii="Times New Roman" w:eastAsia="Times New Roman" w:hAnsi="Times New Roman" w:cs="Times New Roman"/>
          <w:sz w:val="24"/>
          <w:szCs w:val="24"/>
          <w:lang w:val="en-GB" w:eastAsia="hu-HU"/>
        </w:rPr>
        <w:t>Identify the reasonable potential geographical dimensions that can be associated with the various potential product market definitions in the related markets (one possible product market definition often has several possible geographical market definitions associated).</w:t>
      </w:r>
    </w:p>
    <w:p w14:paraId="2F665785"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Times New Roman" w:hAnsi="Times New Roman" w:cs="Times New Roman"/>
          <w:b/>
          <w:sz w:val="24"/>
          <w:szCs w:val="24"/>
          <w:lang w:val="en-GB" w:eastAsia="hu-HU"/>
        </w:rPr>
        <w:t>f</w:t>
      </w:r>
      <w:r w:rsidRPr="00D153AA">
        <w:rPr>
          <w:rFonts w:ascii="Times New Roman" w:eastAsia="Times New Roman" w:hAnsi="Times New Roman" w:cs="Times New Roman"/>
          <w:sz w:val="24"/>
          <w:szCs w:val="24"/>
          <w:lang w:val="en-GB" w:eastAsia="hu-HU"/>
        </w:rPr>
        <w:t xml:space="preserve">) </w:t>
      </w:r>
      <w:r w:rsidRPr="00D153AA">
        <w:rPr>
          <w:rFonts w:ascii="Times New Roman" w:eastAsia="Calibri" w:hAnsi="Times New Roman" w:cs="Times New Roman"/>
          <w:sz w:val="24"/>
          <w:szCs w:val="24"/>
          <w:lang w:val="en-US"/>
        </w:rPr>
        <w:t>For each product / service category, give a brief explanation why a broader product market definition than the broadest possible product market specified, or a narrower product market (markets) than the narrowest product market(s) specified, would not be reasonable.</w:t>
      </w:r>
    </w:p>
    <w:p w14:paraId="043843D7"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e)</w:t>
      </w:r>
      <w:r w:rsidRPr="00D153AA">
        <w:rPr>
          <w:rFonts w:ascii="Times New Roman" w:eastAsia="Calibri" w:hAnsi="Times New Roman" w:cs="Times New Roman"/>
          <w:sz w:val="24"/>
          <w:szCs w:val="24"/>
          <w:lang w:val="en-US"/>
        </w:rPr>
        <w:t xml:space="preserve"> In support of what is described in points a) to e), indicate the relevant practice of the CPC / other NCA / EC.</w:t>
      </w:r>
    </w:p>
    <w:p w14:paraId="7D8F3D42"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rPr>
      </w:pPr>
    </w:p>
    <w:p w14:paraId="7B2E08FB" w14:textId="77777777" w:rsidR="00267760" w:rsidRPr="00D153AA" w:rsidRDefault="00267760" w:rsidP="005D063A">
      <w:pPr>
        <w:spacing w:after="0" w:line="240" w:lineRule="auto"/>
        <w:ind w:firstLine="709"/>
        <w:jc w:val="both"/>
        <w:rPr>
          <w:rFonts w:ascii="Times New Roman" w:eastAsia="EUAlbertina-Regular-Identity-H" w:hAnsi="Times New Roman" w:cs="Times New Roman"/>
          <w:b/>
          <w:sz w:val="24"/>
          <w:szCs w:val="24"/>
          <w:lang w:val="en-US" w:eastAsia="bg-BG"/>
        </w:rPr>
      </w:pPr>
      <w:r w:rsidRPr="00D153AA">
        <w:rPr>
          <w:rFonts w:ascii="Times New Roman" w:eastAsia="EUAlbertina-Regular-Identity-H" w:hAnsi="Times New Roman" w:cs="Times New Roman"/>
          <w:b/>
          <w:sz w:val="24"/>
          <w:szCs w:val="24"/>
          <w:lang w:eastAsia="bg-BG"/>
        </w:rPr>
        <w:t>V.3.</w:t>
      </w:r>
      <w:r w:rsidRPr="00D153AA">
        <w:rPr>
          <w:rFonts w:ascii="Times New Roman" w:eastAsia="EUAlbertina-Regular-Identity-H" w:hAnsi="Times New Roman" w:cs="Times New Roman"/>
          <w:sz w:val="24"/>
          <w:szCs w:val="24"/>
          <w:lang w:eastAsia="bg-BG"/>
        </w:rPr>
        <w:t xml:space="preserve"> </w:t>
      </w:r>
      <w:r w:rsidRPr="00D153AA">
        <w:rPr>
          <w:rFonts w:ascii="Times New Roman" w:eastAsia="EUAlbertina-Regular-Identity-H" w:hAnsi="Times New Roman" w:cs="Times New Roman"/>
          <w:b/>
          <w:sz w:val="24"/>
          <w:szCs w:val="24"/>
          <w:lang w:val="en-US" w:eastAsia="bg-BG"/>
        </w:rPr>
        <w:t xml:space="preserve">Information on relevant overlapping or </w:t>
      </w:r>
      <w:r w:rsidRPr="00D153AA">
        <w:rPr>
          <w:rFonts w:ascii="Times New Roman" w:eastAsia="Calibri" w:hAnsi="Times New Roman" w:cs="Times New Roman"/>
          <w:b/>
          <w:sz w:val="24"/>
          <w:szCs w:val="24"/>
          <w:lang w:val="en-US"/>
        </w:rPr>
        <w:t>related markets</w:t>
      </w:r>
      <w:r w:rsidRPr="00D153AA">
        <w:rPr>
          <w:rFonts w:ascii="Times New Roman" w:eastAsia="EUAlbertina-Regular-Identity-H" w:hAnsi="Times New Roman" w:cs="Times New Roman"/>
          <w:b/>
          <w:sz w:val="24"/>
          <w:szCs w:val="24"/>
          <w:lang w:val="en-US" w:eastAsia="bg-BG"/>
        </w:rPr>
        <w:t xml:space="preserve"> </w:t>
      </w:r>
    </w:p>
    <w:p w14:paraId="301B76B4" w14:textId="77777777" w:rsidR="00267760" w:rsidRPr="00D153AA" w:rsidRDefault="00267760" w:rsidP="005D063A">
      <w:pPr>
        <w:spacing w:after="0" w:line="240" w:lineRule="auto"/>
        <w:ind w:firstLine="709"/>
        <w:jc w:val="both"/>
        <w:rPr>
          <w:rFonts w:ascii="Times New Roman" w:eastAsia="EUAlbertina-Regular-Identity-H" w:hAnsi="Times New Roman" w:cs="Times New Roman"/>
          <w:b/>
          <w:sz w:val="24"/>
          <w:szCs w:val="24"/>
          <w:lang w:val="en-US" w:eastAsia="bg-BG"/>
        </w:rPr>
      </w:pPr>
      <w:r w:rsidRPr="00D153AA">
        <w:rPr>
          <w:rFonts w:ascii="Times New Roman" w:eastAsia="EUAlbertina-Regular-Identity-H" w:hAnsi="Times New Roman" w:cs="Times New Roman"/>
          <w:b/>
          <w:sz w:val="24"/>
          <w:szCs w:val="24"/>
          <w:lang w:val="en-US" w:eastAsia="bg-BG"/>
        </w:rPr>
        <w:t>For each of the markets defined in Section V.2.1 and Section V.2.2, provide the following information for the latest closed financial year:</w:t>
      </w:r>
    </w:p>
    <w:p w14:paraId="28A59210" w14:textId="77777777" w:rsidR="00267760" w:rsidRPr="00D153AA" w:rsidRDefault="00267760" w:rsidP="005D063A">
      <w:pPr>
        <w:spacing w:after="0" w:line="240" w:lineRule="auto"/>
        <w:ind w:firstLine="709"/>
        <w:jc w:val="both"/>
        <w:rPr>
          <w:rFonts w:ascii="Times New Roman" w:eastAsia="EUAlbertina-Regular-Identity-H" w:hAnsi="Times New Roman" w:cs="Times New Roman"/>
          <w:b/>
          <w:sz w:val="24"/>
          <w:szCs w:val="24"/>
          <w:lang w:val="en-US" w:eastAsia="bg-BG"/>
        </w:rPr>
      </w:pPr>
      <w:r w:rsidRPr="00D153AA">
        <w:rPr>
          <w:rFonts w:ascii="Times New Roman" w:eastAsia="EUAlbertina-Regular-Identity-H" w:hAnsi="Times New Roman" w:cs="Times New Roman"/>
          <w:b/>
          <w:sz w:val="24"/>
          <w:szCs w:val="24"/>
          <w:lang w:val="en-US" w:eastAsia="bg-BG"/>
        </w:rPr>
        <w:t>V.3.1. In terms of overlapping markets</w:t>
      </w:r>
    </w:p>
    <w:p w14:paraId="72E12BE7" w14:textId="77777777" w:rsidR="00267760" w:rsidRPr="00D153AA" w:rsidRDefault="00267760" w:rsidP="005D063A">
      <w:pPr>
        <w:spacing w:after="0" w:line="240" w:lineRule="auto"/>
        <w:ind w:firstLine="709"/>
        <w:jc w:val="both"/>
        <w:rPr>
          <w:rFonts w:ascii="Times New Roman" w:eastAsia="EUAlbertina-Regular-Identity-H" w:hAnsi="Times New Roman" w:cs="Times New Roman"/>
          <w:sz w:val="24"/>
          <w:szCs w:val="24"/>
          <w:lang w:eastAsia="bg-BG"/>
        </w:rPr>
      </w:pPr>
      <w:r w:rsidRPr="00D153AA">
        <w:rPr>
          <w:rFonts w:ascii="Times New Roman" w:eastAsia="EUAlbertina-Regular-Identity-H" w:hAnsi="Times New Roman" w:cs="Times New Roman"/>
          <w:sz w:val="24"/>
          <w:szCs w:val="24"/>
          <w:lang w:val="en-US" w:eastAsia="bg-BG"/>
        </w:rPr>
        <w:t xml:space="preserve">(a) Provide the (approximate) size of the various overlapping markets resulting in actual or potential </w:t>
      </w:r>
      <w:r w:rsidRPr="00D153AA">
        <w:rPr>
          <w:rFonts w:ascii="Times New Roman" w:eastAsia="EUAlbertina-Regular-Identity-H" w:hAnsi="Times New Roman" w:cs="Times New Roman"/>
          <w:b/>
          <w:sz w:val="24"/>
          <w:szCs w:val="24"/>
          <w:lang w:val="en-US" w:eastAsia="bg-BG"/>
        </w:rPr>
        <w:t>horizontal overlaps</w:t>
      </w:r>
      <w:r w:rsidRPr="00D153AA">
        <w:rPr>
          <w:rFonts w:ascii="Times New Roman" w:eastAsia="EUAlbertina-Regular-Identity-H" w:hAnsi="Times New Roman" w:cs="Times New Roman"/>
          <w:sz w:val="24"/>
          <w:szCs w:val="24"/>
          <w:lang w:val="en-US" w:eastAsia="bg-BG"/>
        </w:rPr>
        <w:t>. Provide the</w:t>
      </w:r>
      <w:r w:rsidRPr="00D153AA">
        <w:rPr>
          <w:rFonts w:ascii="Times New Roman" w:eastAsia="EUAlbertina-Regular-Identity-H" w:hAnsi="Times New Roman" w:cs="Times New Roman"/>
          <w:sz w:val="24"/>
          <w:szCs w:val="24"/>
          <w:lang w:eastAsia="bg-BG"/>
        </w:rPr>
        <w:t xml:space="preserve"> </w:t>
      </w:r>
      <w:r w:rsidRPr="00D153AA">
        <w:rPr>
          <w:rFonts w:ascii="Times New Roman" w:eastAsia="Calibri" w:hAnsi="Times New Roman" w:cs="Times New Roman"/>
          <w:sz w:val="24"/>
          <w:lang w:val="en-GB"/>
        </w:rPr>
        <w:t xml:space="preserve">turnover of the participants of the concentration on the markets concerned in the latest closed financial year (in </w:t>
      </w:r>
      <w:r w:rsidRPr="00D153AA">
        <w:rPr>
          <w:rFonts w:ascii="Times New Roman" w:eastAsia="EUAlbertina-Regular-Identity-H" w:hAnsi="Times New Roman" w:cs="Times New Roman"/>
          <w:sz w:val="24"/>
          <w:szCs w:val="24"/>
          <w:lang w:eastAsia="bg-BG"/>
        </w:rPr>
        <w:t>thousand BGN</w:t>
      </w:r>
      <w:r w:rsidRPr="00D153AA">
        <w:rPr>
          <w:rFonts w:ascii="Times New Roman" w:eastAsia="Calibri" w:hAnsi="Times New Roman" w:cs="Times New Roman"/>
          <w:sz w:val="24"/>
          <w:lang w:val="en-GB"/>
        </w:rPr>
        <w:t>) and their individual and aggregate market shares calculated from the above data, by completing the table below.</w:t>
      </w:r>
    </w:p>
    <w:p w14:paraId="435E30AF" w14:textId="77777777" w:rsidR="00267760" w:rsidRPr="00D153AA" w:rsidRDefault="00267760" w:rsidP="005D063A">
      <w:pPr>
        <w:spacing w:after="0" w:line="240" w:lineRule="auto"/>
        <w:ind w:firstLine="709"/>
        <w:jc w:val="both"/>
        <w:rPr>
          <w:rFonts w:ascii="Times New Roman" w:eastAsia="Calibri" w:hAnsi="Times New Roman" w:cs="Times New Roman"/>
          <w:sz w:val="24"/>
          <w:lang w:val="en-GB"/>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lang w:val="en-GB"/>
        </w:rPr>
        <w:t>Identify the objective, verifiable sources of data used to estimate the sizes of the markets and aggregate market shares, providing the methodology used to arrive at the estimations.</w:t>
      </w:r>
    </w:p>
    <w:p w14:paraId="0F7E757B" w14:textId="77777777" w:rsidR="00267760" w:rsidRPr="00D153AA" w:rsidRDefault="00267760" w:rsidP="00267760">
      <w:pPr>
        <w:spacing w:after="0" w:line="240" w:lineRule="auto"/>
        <w:jc w:val="both"/>
        <w:rPr>
          <w:rFonts w:ascii="Times New Roman" w:eastAsia="Calibri" w:hAnsi="Times New Roman" w:cs="Times New Roman"/>
          <w:sz w:val="24"/>
          <w:lang w:val="en-GB"/>
        </w:rPr>
      </w:pPr>
    </w:p>
    <w:tbl>
      <w:tblPr>
        <w:tblW w:w="9453" w:type="dxa"/>
        <w:jc w:val="center"/>
        <w:tblLayout w:type="fixed"/>
        <w:tblCellMar>
          <w:left w:w="70" w:type="dxa"/>
          <w:right w:w="70" w:type="dxa"/>
        </w:tblCellMar>
        <w:tblLook w:val="04A0" w:firstRow="1" w:lastRow="0" w:firstColumn="1" w:lastColumn="0" w:noHBand="0" w:noVBand="1"/>
      </w:tblPr>
      <w:tblGrid>
        <w:gridCol w:w="421"/>
        <w:gridCol w:w="1401"/>
        <w:gridCol w:w="1150"/>
        <w:gridCol w:w="709"/>
        <w:gridCol w:w="834"/>
        <w:gridCol w:w="850"/>
        <w:gridCol w:w="993"/>
        <w:gridCol w:w="567"/>
        <w:gridCol w:w="850"/>
        <w:gridCol w:w="584"/>
        <w:gridCol w:w="1094"/>
      </w:tblGrid>
      <w:tr w:rsidR="00267760" w:rsidRPr="00D153AA" w14:paraId="223F050B" w14:textId="77777777" w:rsidTr="00556611">
        <w:trPr>
          <w:trHeight w:val="120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6DA33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lastRenderedPageBreak/>
              <w:t xml:space="preserve">№ </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61C0D6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resulting in an overlap</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3C56F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definition resulting in an overlap</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E0CF1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2677"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4174A5C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Group of undertakings acquiring control</w:t>
            </w:r>
          </w:p>
        </w:tc>
        <w:tc>
          <w:tcPr>
            <w:tcW w:w="2001" w:type="dxa"/>
            <w:gridSpan w:val="3"/>
            <w:tcBorders>
              <w:top w:val="single" w:sz="4" w:space="0" w:color="auto"/>
              <w:left w:val="nil"/>
              <w:bottom w:val="single" w:sz="4" w:space="0" w:color="auto"/>
              <w:right w:val="single" w:sz="4" w:space="0" w:color="auto"/>
            </w:tcBorders>
            <w:shd w:val="clear" w:color="auto" w:fill="D9D9D9"/>
            <w:vAlign w:val="center"/>
            <w:hideMark/>
          </w:tcPr>
          <w:p w14:paraId="3307AA3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Group of acquired undertakings</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819D64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 of participants in aggregate</w:t>
            </w:r>
          </w:p>
        </w:tc>
      </w:tr>
      <w:tr w:rsidR="00267760" w:rsidRPr="00D153AA" w14:paraId="12797EFC" w14:textId="77777777" w:rsidTr="00556611">
        <w:trPr>
          <w:trHeight w:val="51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6B12BE5"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140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EDD32C"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1150"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FCB16CC"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2D368BD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834" w:type="dxa"/>
            <w:tcBorders>
              <w:top w:val="nil"/>
              <w:left w:val="nil"/>
              <w:bottom w:val="single" w:sz="4" w:space="0" w:color="auto"/>
              <w:right w:val="single" w:sz="4" w:space="0" w:color="auto"/>
            </w:tcBorders>
            <w:shd w:val="clear" w:color="auto" w:fill="D9D9D9"/>
            <w:vAlign w:val="center"/>
            <w:hideMark/>
          </w:tcPr>
          <w:p w14:paraId="209EA69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w:t>
            </w:r>
          </w:p>
        </w:tc>
        <w:tc>
          <w:tcPr>
            <w:tcW w:w="850" w:type="dxa"/>
            <w:tcBorders>
              <w:top w:val="nil"/>
              <w:left w:val="nil"/>
              <w:bottom w:val="single" w:sz="4" w:space="0" w:color="auto"/>
              <w:right w:val="single" w:sz="4" w:space="0" w:color="auto"/>
            </w:tcBorders>
            <w:shd w:val="clear" w:color="auto" w:fill="D9D9D9"/>
            <w:vAlign w:val="center"/>
            <w:hideMark/>
          </w:tcPr>
          <w:p w14:paraId="0168FA1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93" w:type="dxa"/>
            <w:tcBorders>
              <w:top w:val="nil"/>
              <w:left w:val="nil"/>
              <w:bottom w:val="single" w:sz="4" w:space="0" w:color="auto"/>
              <w:right w:val="single" w:sz="4" w:space="0" w:color="auto"/>
            </w:tcBorders>
            <w:shd w:val="clear" w:color="auto" w:fill="D9D9D9"/>
            <w:vAlign w:val="center"/>
            <w:hideMark/>
          </w:tcPr>
          <w:p w14:paraId="33502AE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567" w:type="dxa"/>
            <w:tcBorders>
              <w:top w:val="nil"/>
              <w:left w:val="nil"/>
              <w:bottom w:val="single" w:sz="4" w:space="0" w:color="auto"/>
              <w:right w:val="single" w:sz="4" w:space="0" w:color="auto"/>
            </w:tcBorders>
            <w:shd w:val="clear" w:color="auto" w:fill="D9D9D9"/>
            <w:vAlign w:val="center"/>
            <w:hideMark/>
          </w:tcPr>
          <w:p w14:paraId="258A261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w:t>
            </w:r>
          </w:p>
        </w:tc>
        <w:tc>
          <w:tcPr>
            <w:tcW w:w="850" w:type="dxa"/>
            <w:tcBorders>
              <w:top w:val="nil"/>
              <w:left w:val="nil"/>
              <w:bottom w:val="single" w:sz="4" w:space="0" w:color="auto"/>
              <w:right w:val="single" w:sz="4" w:space="0" w:color="auto"/>
            </w:tcBorders>
            <w:shd w:val="clear" w:color="auto" w:fill="D9D9D9"/>
            <w:vAlign w:val="center"/>
            <w:hideMark/>
          </w:tcPr>
          <w:p w14:paraId="3FE3838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584" w:type="dxa"/>
            <w:tcBorders>
              <w:top w:val="nil"/>
              <w:left w:val="nil"/>
              <w:bottom w:val="single" w:sz="4" w:space="0" w:color="auto"/>
              <w:right w:val="single" w:sz="4" w:space="0" w:color="auto"/>
            </w:tcBorders>
            <w:shd w:val="clear" w:color="auto" w:fill="D9D9D9"/>
            <w:vAlign w:val="center"/>
            <w:hideMark/>
          </w:tcPr>
          <w:p w14:paraId="163A95D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shares</w:t>
            </w:r>
          </w:p>
        </w:tc>
        <w:tc>
          <w:tcPr>
            <w:tcW w:w="109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0936AEA"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r>
      <w:tr w:rsidR="00267760" w:rsidRPr="00D153AA" w14:paraId="7BE05998" w14:textId="77777777" w:rsidTr="00556611">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hideMark/>
          </w:tcPr>
          <w:p w14:paraId="5A09333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1</w:t>
            </w:r>
          </w:p>
        </w:tc>
        <w:tc>
          <w:tcPr>
            <w:tcW w:w="1401" w:type="dxa"/>
            <w:tcBorders>
              <w:top w:val="nil"/>
              <w:left w:val="nil"/>
              <w:bottom w:val="single" w:sz="4" w:space="0" w:color="auto"/>
              <w:right w:val="single" w:sz="4" w:space="0" w:color="auto"/>
            </w:tcBorders>
            <w:shd w:val="clear" w:color="auto" w:fill="auto"/>
            <w:noWrap/>
            <w:vAlign w:val="bottom"/>
            <w:hideMark/>
          </w:tcPr>
          <w:p w14:paraId="2DFE51C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150" w:type="dxa"/>
            <w:tcBorders>
              <w:top w:val="nil"/>
              <w:left w:val="nil"/>
              <w:bottom w:val="single" w:sz="4" w:space="0" w:color="auto"/>
              <w:right w:val="single" w:sz="4" w:space="0" w:color="auto"/>
            </w:tcBorders>
            <w:shd w:val="clear" w:color="auto" w:fill="auto"/>
            <w:noWrap/>
            <w:vAlign w:val="bottom"/>
            <w:hideMark/>
          </w:tcPr>
          <w:p w14:paraId="1094B4E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33ED122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34" w:type="dxa"/>
            <w:tcBorders>
              <w:top w:val="nil"/>
              <w:left w:val="nil"/>
              <w:bottom w:val="single" w:sz="4" w:space="0" w:color="auto"/>
              <w:right w:val="single" w:sz="4" w:space="0" w:color="auto"/>
            </w:tcBorders>
            <w:shd w:val="clear" w:color="auto" w:fill="auto"/>
            <w:noWrap/>
            <w:vAlign w:val="bottom"/>
            <w:hideMark/>
          </w:tcPr>
          <w:p w14:paraId="28DE5542"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74799ED0"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78CE899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14:paraId="26818C20"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52E95D7F"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5DB4C1FA"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094" w:type="dxa"/>
            <w:tcBorders>
              <w:top w:val="nil"/>
              <w:left w:val="nil"/>
              <w:bottom w:val="single" w:sz="4" w:space="0" w:color="auto"/>
              <w:right w:val="single" w:sz="4" w:space="0" w:color="auto"/>
            </w:tcBorders>
            <w:shd w:val="clear" w:color="auto" w:fill="auto"/>
            <w:noWrap/>
            <w:vAlign w:val="bottom"/>
            <w:hideMark/>
          </w:tcPr>
          <w:p w14:paraId="7A8282C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r w:rsidR="00267760" w:rsidRPr="00D153AA" w14:paraId="140F76C6" w14:textId="77777777" w:rsidTr="00556611">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hideMark/>
          </w:tcPr>
          <w:p w14:paraId="68DA10BB"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2</w:t>
            </w:r>
          </w:p>
        </w:tc>
        <w:tc>
          <w:tcPr>
            <w:tcW w:w="1401" w:type="dxa"/>
            <w:tcBorders>
              <w:top w:val="nil"/>
              <w:left w:val="nil"/>
              <w:bottom w:val="single" w:sz="4" w:space="0" w:color="auto"/>
              <w:right w:val="single" w:sz="4" w:space="0" w:color="auto"/>
            </w:tcBorders>
            <w:shd w:val="clear" w:color="auto" w:fill="auto"/>
            <w:noWrap/>
            <w:vAlign w:val="bottom"/>
            <w:hideMark/>
          </w:tcPr>
          <w:p w14:paraId="10C0C129"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1150" w:type="dxa"/>
            <w:tcBorders>
              <w:top w:val="nil"/>
              <w:left w:val="nil"/>
              <w:bottom w:val="single" w:sz="4" w:space="0" w:color="auto"/>
              <w:right w:val="single" w:sz="4" w:space="0" w:color="auto"/>
            </w:tcBorders>
            <w:shd w:val="clear" w:color="auto" w:fill="auto"/>
            <w:noWrap/>
            <w:vAlign w:val="bottom"/>
            <w:hideMark/>
          </w:tcPr>
          <w:p w14:paraId="4DBEF299"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316DB3F8"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834" w:type="dxa"/>
            <w:tcBorders>
              <w:top w:val="nil"/>
              <w:left w:val="nil"/>
              <w:bottom w:val="single" w:sz="4" w:space="0" w:color="auto"/>
              <w:right w:val="single" w:sz="4" w:space="0" w:color="auto"/>
            </w:tcBorders>
            <w:shd w:val="clear" w:color="auto" w:fill="auto"/>
            <w:noWrap/>
            <w:vAlign w:val="bottom"/>
            <w:hideMark/>
          </w:tcPr>
          <w:p w14:paraId="589E0982"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41DFA6F4"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3C14B99B"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14:paraId="0221366B"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4F3168CF"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358EA10C"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c>
          <w:tcPr>
            <w:tcW w:w="1094" w:type="dxa"/>
            <w:tcBorders>
              <w:top w:val="nil"/>
              <w:left w:val="nil"/>
              <w:bottom w:val="single" w:sz="4" w:space="0" w:color="auto"/>
              <w:right w:val="single" w:sz="4" w:space="0" w:color="auto"/>
            </w:tcBorders>
            <w:shd w:val="clear" w:color="auto" w:fill="auto"/>
            <w:noWrap/>
            <w:vAlign w:val="bottom"/>
            <w:hideMark/>
          </w:tcPr>
          <w:p w14:paraId="3BC51DA7"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w:t>
            </w:r>
          </w:p>
        </w:tc>
      </w:tr>
      <w:tr w:rsidR="00267760" w:rsidRPr="00D153AA" w14:paraId="7E32A706" w14:textId="77777777" w:rsidTr="00556611">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hideMark/>
          </w:tcPr>
          <w:p w14:paraId="304C3B02"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3</w:t>
            </w:r>
          </w:p>
        </w:tc>
        <w:tc>
          <w:tcPr>
            <w:tcW w:w="1401" w:type="dxa"/>
            <w:tcBorders>
              <w:top w:val="nil"/>
              <w:left w:val="nil"/>
              <w:bottom w:val="single" w:sz="4" w:space="0" w:color="auto"/>
              <w:right w:val="single" w:sz="4" w:space="0" w:color="auto"/>
            </w:tcBorders>
            <w:shd w:val="clear" w:color="auto" w:fill="auto"/>
            <w:noWrap/>
            <w:vAlign w:val="bottom"/>
            <w:hideMark/>
          </w:tcPr>
          <w:p w14:paraId="77809497"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1150" w:type="dxa"/>
            <w:tcBorders>
              <w:top w:val="nil"/>
              <w:left w:val="nil"/>
              <w:bottom w:val="single" w:sz="4" w:space="0" w:color="auto"/>
              <w:right w:val="single" w:sz="4" w:space="0" w:color="auto"/>
            </w:tcBorders>
            <w:shd w:val="clear" w:color="auto" w:fill="auto"/>
            <w:noWrap/>
            <w:vAlign w:val="bottom"/>
            <w:hideMark/>
          </w:tcPr>
          <w:p w14:paraId="1AD14F08"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6AD1A837"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34" w:type="dxa"/>
            <w:tcBorders>
              <w:top w:val="nil"/>
              <w:left w:val="nil"/>
              <w:bottom w:val="single" w:sz="4" w:space="0" w:color="auto"/>
              <w:right w:val="single" w:sz="4" w:space="0" w:color="auto"/>
            </w:tcBorders>
            <w:shd w:val="clear" w:color="auto" w:fill="auto"/>
            <w:noWrap/>
            <w:vAlign w:val="bottom"/>
            <w:hideMark/>
          </w:tcPr>
          <w:p w14:paraId="082F3CAC"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17373B2C"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3CE5D2AA"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14:paraId="57CF88C4"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4FBEAC35"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60E14166"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1094" w:type="dxa"/>
            <w:tcBorders>
              <w:top w:val="nil"/>
              <w:left w:val="nil"/>
              <w:bottom w:val="single" w:sz="4" w:space="0" w:color="auto"/>
              <w:right w:val="single" w:sz="4" w:space="0" w:color="auto"/>
            </w:tcBorders>
            <w:shd w:val="clear" w:color="auto" w:fill="auto"/>
            <w:noWrap/>
            <w:vAlign w:val="bottom"/>
            <w:hideMark/>
          </w:tcPr>
          <w:p w14:paraId="3C96BF38"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r>
      <w:tr w:rsidR="00267760" w:rsidRPr="00D153AA" w14:paraId="78982495" w14:textId="77777777" w:rsidTr="00556611">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3E8FA8" w14:textId="77777777" w:rsidR="00267760" w:rsidRPr="00D153AA" w:rsidRDefault="00267760" w:rsidP="00267760">
            <w:pPr>
              <w:spacing w:after="0" w:line="240" w:lineRule="auto"/>
              <w:jc w:val="right"/>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w:t>
            </w:r>
          </w:p>
        </w:tc>
        <w:tc>
          <w:tcPr>
            <w:tcW w:w="1401" w:type="dxa"/>
            <w:tcBorders>
              <w:top w:val="nil"/>
              <w:left w:val="nil"/>
              <w:bottom w:val="single" w:sz="4" w:space="0" w:color="auto"/>
              <w:right w:val="single" w:sz="4" w:space="0" w:color="auto"/>
            </w:tcBorders>
            <w:shd w:val="clear" w:color="auto" w:fill="auto"/>
            <w:noWrap/>
            <w:vAlign w:val="bottom"/>
            <w:hideMark/>
          </w:tcPr>
          <w:p w14:paraId="131A1140"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1150" w:type="dxa"/>
            <w:tcBorders>
              <w:top w:val="nil"/>
              <w:left w:val="nil"/>
              <w:bottom w:val="single" w:sz="4" w:space="0" w:color="auto"/>
              <w:right w:val="single" w:sz="4" w:space="0" w:color="auto"/>
            </w:tcBorders>
            <w:shd w:val="clear" w:color="auto" w:fill="auto"/>
            <w:noWrap/>
            <w:vAlign w:val="bottom"/>
            <w:hideMark/>
          </w:tcPr>
          <w:p w14:paraId="6A148968"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30E84DB9"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34" w:type="dxa"/>
            <w:tcBorders>
              <w:top w:val="nil"/>
              <w:left w:val="nil"/>
              <w:bottom w:val="single" w:sz="4" w:space="0" w:color="auto"/>
              <w:right w:val="single" w:sz="4" w:space="0" w:color="auto"/>
            </w:tcBorders>
            <w:shd w:val="clear" w:color="auto" w:fill="auto"/>
            <w:noWrap/>
            <w:vAlign w:val="bottom"/>
            <w:hideMark/>
          </w:tcPr>
          <w:p w14:paraId="5AFA7E1C"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56C4D216"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57BC6EA2"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14:paraId="72ED121E"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14:paraId="0BDCFDDD"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3803CF97"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c>
          <w:tcPr>
            <w:tcW w:w="1094" w:type="dxa"/>
            <w:tcBorders>
              <w:top w:val="nil"/>
              <w:left w:val="nil"/>
              <w:bottom w:val="single" w:sz="4" w:space="0" w:color="auto"/>
              <w:right w:val="single" w:sz="4" w:space="0" w:color="auto"/>
            </w:tcBorders>
            <w:shd w:val="clear" w:color="auto" w:fill="auto"/>
            <w:noWrap/>
            <w:vAlign w:val="bottom"/>
            <w:hideMark/>
          </w:tcPr>
          <w:p w14:paraId="053FB890"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 </w:t>
            </w:r>
          </w:p>
        </w:tc>
      </w:tr>
    </w:tbl>
    <w:p w14:paraId="7FC051C6" w14:textId="77777777" w:rsidR="00267760" w:rsidRPr="00D153AA" w:rsidRDefault="00267760" w:rsidP="00267760">
      <w:pPr>
        <w:spacing w:after="0" w:line="240" w:lineRule="auto"/>
        <w:ind w:left="567"/>
        <w:jc w:val="both"/>
        <w:rPr>
          <w:rFonts w:ascii="Times New Roman" w:eastAsia="Calibri" w:hAnsi="Times New Roman" w:cs="Times New Roman"/>
          <w:i/>
          <w:sz w:val="24"/>
          <w:szCs w:val="24"/>
        </w:rPr>
      </w:pPr>
    </w:p>
    <w:p w14:paraId="100E1DA2" w14:textId="77777777" w:rsidR="00267760" w:rsidRPr="00D153AA" w:rsidRDefault="00267760" w:rsidP="005D063A">
      <w:pPr>
        <w:spacing w:after="0" w:line="240" w:lineRule="auto"/>
        <w:ind w:firstLine="709"/>
        <w:jc w:val="both"/>
        <w:rPr>
          <w:rFonts w:ascii="Times New Roman" w:eastAsia="Calibri" w:hAnsi="Times New Roman" w:cs="Times New Roman"/>
          <w:i/>
          <w:sz w:val="24"/>
          <w:szCs w:val="24"/>
          <w:lang w:val="en-US"/>
        </w:rPr>
      </w:pPr>
      <w:r w:rsidRPr="00D153AA">
        <w:rPr>
          <w:rFonts w:ascii="Times New Roman" w:eastAsia="Calibri" w:hAnsi="Times New Roman" w:cs="Times New Roman"/>
          <w:i/>
          <w:sz w:val="24"/>
          <w:szCs w:val="24"/>
          <w:lang w:val="en-US"/>
        </w:rPr>
        <w:t>Note: In case the participants consider that the calculation of the market share on the basis of turnover is not the most appropriate in the specific case, they can present besides the turnover data and data on the basis of other indicators (e.g. sold quantity of products, capacity, etc.) providing the relevant justification.</w:t>
      </w:r>
    </w:p>
    <w:p w14:paraId="08937758"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rPr>
      </w:pPr>
    </w:p>
    <w:p w14:paraId="1C5613E2"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V.3.2. In terms of related markets</w:t>
      </w:r>
    </w:p>
    <w:p w14:paraId="2D457F53"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а) </w:t>
      </w:r>
      <w:r w:rsidRPr="00D153AA">
        <w:rPr>
          <w:rFonts w:ascii="Times New Roman" w:eastAsia="Calibri" w:hAnsi="Times New Roman" w:cs="Times New Roman"/>
          <w:sz w:val="24"/>
          <w:szCs w:val="24"/>
          <w:lang w:val="en-US"/>
        </w:rPr>
        <w:t>Provide the (approximate) volume of "related markets" pairs that can be defined as "</w:t>
      </w:r>
      <w:r w:rsidRPr="00D153AA">
        <w:rPr>
          <w:rFonts w:ascii="Times New Roman" w:eastAsia="Calibri" w:hAnsi="Times New Roman" w:cs="Times New Roman"/>
          <w:b/>
          <w:sz w:val="24"/>
          <w:szCs w:val="24"/>
          <w:lang w:val="en-US"/>
        </w:rPr>
        <w:t>related</w:t>
      </w:r>
      <w:r w:rsidRPr="00D153AA">
        <w:rPr>
          <w:rFonts w:ascii="Times New Roman" w:eastAsia="Calibri" w:hAnsi="Times New Roman" w:cs="Times New Roman"/>
          <w:sz w:val="24"/>
          <w:szCs w:val="24"/>
          <w:lang w:val="en-US"/>
        </w:rPr>
        <w:t>".</w:t>
      </w:r>
      <w:r w:rsidRPr="00D153AA">
        <w:rPr>
          <w:rFonts w:ascii="Calibri" w:eastAsia="Calibri" w:hAnsi="Calibri" w:cs="Times New Roman"/>
          <w:lang w:val="en-US"/>
        </w:rPr>
        <w:t xml:space="preserve"> </w:t>
      </w:r>
      <w:r w:rsidRPr="00D153AA">
        <w:rPr>
          <w:rFonts w:ascii="Times New Roman" w:eastAsia="Calibri" w:hAnsi="Times New Roman" w:cs="Times New Roman"/>
          <w:sz w:val="24"/>
          <w:szCs w:val="24"/>
          <w:lang w:val="en-US"/>
        </w:rPr>
        <w:t>Provide the turnover of the participants of the concentration on the markets concerned in the latest closed financial year (in thousand BGN) and their individual and aggregate market shares calculated from the above data, by completing the table below.</w:t>
      </w:r>
    </w:p>
    <w:p w14:paraId="5E324BCC" w14:textId="77777777" w:rsidR="00267760" w:rsidRPr="00D153AA" w:rsidRDefault="00267760" w:rsidP="00267760">
      <w:pPr>
        <w:spacing w:after="0" w:line="240" w:lineRule="auto"/>
        <w:jc w:val="both"/>
        <w:rPr>
          <w:rFonts w:ascii="Times New Roman" w:eastAsia="Calibri" w:hAnsi="Times New Roman" w:cs="Times New Roman"/>
          <w:sz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rPr>
        <w:t xml:space="preserve"> </w:t>
      </w:r>
    </w:p>
    <w:p w14:paraId="4A92B73C" w14:textId="77777777" w:rsidR="00267760" w:rsidRPr="00D153AA" w:rsidRDefault="00267760" w:rsidP="00267760">
      <w:pPr>
        <w:spacing w:after="0" w:line="240" w:lineRule="auto"/>
        <w:jc w:val="both"/>
        <w:rPr>
          <w:rFonts w:ascii="Times New Roman" w:eastAsia="Calibri" w:hAnsi="Times New Roman" w:cs="Times New Roman"/>
          <w:sz w:val="24"/>
          <w:szCs w:val="24"/>
        </w:rPr>
      </w:pPr>
    </w:p>
    <w:tbl>
      <w:tblPr>
        <w:tblW w:w="9300" w:type="dxa"/>
        <w:jc w:val="center"/>
        <w:tblCellMar>
          <w:left w:w="70" w:type="dxa"/>
          <w:right w:w="70" w:type="dxa"/>
        </w:tblCellMar>
        <w:tblLook w:val="04A0" w:firstRow="1" w:lastRow="0" w:firstColumn="1" w:lastColumn="0" w:noHBand="0" w:noVBand="1"/>
      </w:tblPr>
      <w:tblGrid>
        <w:gridCol w:w="426"/>
        <w:gridCol w:w="1417"/>
        <w:gridCol w:w="1276"/>
        <w:gridCol w:w="948"/>
        <w:gridCol w:w="1044"/>
        <w:gridCol w:w="940"/>
        <w:gridCol w:w="992"/>
        <w:gridCol w:w="993"/>
        <w:gridCol w:w="1264"/>
      </w:tblGrid>
      <w:tr w:rsidR="00267760" w:rsidRPr="00D153AA" w14:paraId="53E9C913" w14:textId="77777777" w:rsidTr="00556611">
        <w:trPr>
          <w:trHeight w:val="1530"/>
          <w:jc w:val="center"/>
        </w:trPr>
        <w:tc>
          <w:tcPr>
            <w:tcW w:w="4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798C68BD"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18"/>
                <w:szCs w:val="18"/>
                <w:lang w:val="en-US" w:eastAsia="bg-BG"/>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1A9B02B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definition</w:t>
            </w:r>
            <w:r w:rsidRPr="00D153AA">
              <w:rPr>
                <w:rFonts w:ascii="Calibri" w:eastAsia="Calibri" w:hAnsi="Calibri" w:cs="Times New Roman"/>
              </w:rPr>
              <w:t xml:space="preserve"> </w:t>
            </w:r>
            <w:r w:rsidRPr="00D153AA">
              <w:rPr>
                <w:rFonts w:ascii="Times New Roman" w:eastAsia="Times New Roman" w:hAnsi="Times New Roman" w:cs="Times New Roman"/>
                <w:color w:val="000000"/>
                <w:sz w:val="18"/>
                <w:szCs w:val="18"/>
                <w:lang w:val="en-US" w:eastAsia="bg-BG"/>
              </w:rPr>
              <w:t xml:space="preserve">resulting in vertically related markets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7C4CBA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definition resulting in vertically related markets</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63C67C7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14:paraId="50A1F28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acquiring group</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14:paraId="6FE1938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acquired group</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3BE4CF19" w14:textId="0910B99D" w:rsidR="00267760" w:rsidRPr="00D153AA" w:rsidRDefault="002D6B43"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Individual m</w:t>
            </w:r>
            <w:r w:rsidR="00267760" w:rsidRPr="00D153AA">
              <w:rPr>
                <w:rFonts w:ascii="Times New Roman" w:eastAsia="Times New Roman" w:hAnsi="Times New Roman" w:cs="Times New Roman"/>
                <w:color w:val="000000"/>
                <w:sz w:val="18"/>
                <w:szCs w:val="18"/>
                <w:lang w:val="en-US" w:eastAsia="bg-BG"/>
              </w:rPr>
              <w:t xml:space="preserve">arket share of </w:t>
            </w:r>
            <w:r>
              <w:rPr>
                <w:rFonts w:ascii="Times New Roman" w:eastAsia="Times New Roman" w:hAnsi="Times New Roman" w:cs="Times New Roman"/>
                <w:color w:val="000000"/>
                <w:sz w:val="18"/>
                <w:szCs w:val="18"/>
                <w:lang w:val="en-US" w:eastAsia="bg-BG"/>
              </w:rPr>
              <w:t xml:space="preserve">the </w:t>
            </w:r>
            <w:r w:rsidR="00267760" w:rsidRPr="00D153AA">
              <w:rPr>
                <w:rFonts w:ascii="Times New Roman" w:eastAsia="Times New Roman" w:hAnsi="Times New Roman" w:cs="Times New Roman"/>
                <w:color w:val="000000"/>
                <w:sz w:val="18"/>
                <w:szCs w:val="18"/>
                <w:lang w:val="en-US" w:eastAsia="bg-BG"/>
              </w:rPr>
              <w:t>participants</w:t>
            </w:r>
            <w:r>
              <w:rPr>
                <w:rFonts w:ascii="Times New Roman" w:eastAsia="Times New Roman" w:hAnsi="Times New Roman" w:cs="Times New Roman"/>
                <w:color w:val="000000"/>
                <w:sz w:val="18"/>
                <w:szCs w:val="18"/>
                <w:lang w:val="en-US" w:eastAsia="bg-BG"/>
              </w:rPr>
              <w:t xml:space="preserve"> / their combined market share</w:t>
            </w:r>
            <w:r w:rsidR="00267760" w:rsidRPr="00D153AA">
              <w:rPr>
                <w:rFonts w:ascii="Times New Roman" w:eastAsia="Times New Roman" w:hAnsi="Times New Roman" w:cs="Times New Roman"/>
                <w:color w:val="000000"/>
                <w:sz w:val="18"/>
                <w:szCs w:val="18"/>
                <w:lang w:val="en-US" w:eastAsia="bg-BG"/>
              </w:rPr>
              <w:t xml:space="preserve"> </w:t>
            </w:r>
          </w:p>
        </w:tc>
      </w:tr>
      <w:tr w:rsidR="00267760" w:rsidRPr="00D153AA" w14:paraId="2A9C9C46" w14:textId="77777777" w:rsidTr="00556611">
        <w:trPr>
          <w:trHeight w:val="510"/>
          <w:jc w:val="center"/>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AD3B352"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6932D5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3EAF8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4ADFC65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D9D9D9"/>
            <w:vAlign w:val="center"/>
            <w:hideMark/>
          </w:tcPr>
          <w:p w14:paraId="05C9200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40" w:type="dxa"/>
            <w:tcBorders>
              <w:top w:val="nil"/>
              <w:left w:val="nil"/>
              <w:bottom w:val="single" w:sz="4" w:space="0" w:color="auto"/>
              <w:right w:val="single" w:sz="4" w:space="0" w:color="auto"/>
            </w:tcBorders>
            <w:shd w:val="clear" w:color="auto" w:fill="D9D9D9"/>
            <w:hideMark/>
          </w:tcPr>
          <w:p w14:paraId="0FDF2C6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992" w:type="dxa"/>
            <w:tcBorders>
              <w:top w:val="nil"/>
              <w:left w:val="nil"/>
              <w:bottom w:val="single" w:sz="4" w:space="0" w:color="auto"/>
              <w:right w:val="single" w:sz="4" w:space="0" w:color="auto"/>
            </w:tcBorders>
            <w:shd w:val="clear" w:color="auto" w:fill="D9D9D9"/>
            <w:vAlign w:val="center"/>
            <w:hideMark/>
          </w:tcPr>
          <w:p w14:paraId="7FB810A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93" w:type="dxa"/>
            <w:tcBorders>
              <w:top w:val="nil"/>
              <w:left w:val="nil"/>
              <w:bottom w:val="single" w:sz="4" w:space="0" w:color="auto"/>
              <w:right w:val="single" w:sz="4" w:space="0" w:color="auto"/>
            </w:tcBorders>
            <w:shd w:val="clear" w:color="auto" w:fill="D9D9D9"/>
            <w:hideMark/>
          </w:tcPr>
          <w:p w14:paraId="5365078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65DEACE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30E53198"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23E84B"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1.</w:t>
            </w:r>
          </w:p>
        </w:tc>
        <w:tc>
          <w:tcPr>
            <w:tcW w:w="1417" w:type="dxa"/>
            <w:tcBorders>
              <w:top w:val="nil"/>
              <w:left w:val="nil"/>
              <w:bottom w:val="single" w:sz="4" w:space="0" w:color="auto"/>
              <w:right w:val="single" w:sz="4" w:space="0" w:color="auto"/>
            </w:tcBorders>
            <w:shd w:val="clear" w:color="auto" w:fill="auto"/>
            <w:vAlign w:val="bottom"/>
            <w:hideMark/>
          </w:tcPr>
          <w:p w14:paraId="5D936E4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7BFB266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6CFD6AF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0FCE03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03191A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8AD124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02A1FAA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1B1933C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36B47897"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AC50D5"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2.</w:t>
            </w:r>
          </w:p>
        </w:tc>
        <w:tc>
          <w:tcPr>
            <w:tcW w:w="1417" w:type="dxa"/>
            <w:tcBorders>
              <w:top w:val="nil"/>
              <w:left w:val="nil"/>
              <w:bottom w:val="single" w:sz="4" w:space="0" w:color="auto"/>
              <w:right w:val="single" w:sz="4" w:space="0" w:color="auto"/>
            </w:tcBorders>
            <w:shd w:val="clear" w:color="auto" w:fill="auto"/>
            <w:vAlign w:val="bottom"/>
            <w:hideMark/>
          </w:tcPr>
          <w:p w14:paraId="64A5F98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4E63B84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62A1EAD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78BA180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638EF6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21443B7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51AA65A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11098EB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6613E5ED"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831398"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vAlign w:val="bottom"/>
            <w:hideMark/>
          </w:tcPr>
          <w:p w14:paraId="739386C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7DA69B5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7BA16B9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7AA9286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467F688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20D9178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4368306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0F16505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5B86CB1E"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689F46"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w:t>
            </w:r>
          </w:p>
        </w:tc>
        <w:tc>
          <w:tcPr>
            <w:tcW w:w="1417" w:type="dxa"/>
            <w:tcBorders>
              <w:top w:val="nil"/>
              <w:left w:val="nil"/>
              <w:bottom w:val="single" w:sz="4" w:space="0" w:color="auto"/>
              <w:right w:val="single" w:sz="4" w:space="0" w:color="auto"/>
            </w:tcBorders>
            <w:shd w:val="clear" w:color="auto" w:fill="auto"/>
            <w:vAlign w:val="bottom"/>
            <w:hideMark/>
          </w:tcPr>
          <w:p w14:paraId="5CB302A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5A7A237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1AAFD27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662AF71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95582C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00879F5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6DF9385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0CF2D94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365F276B" w14:textId="77777777" w:rsidTr="00556611">
        <w:trPr>
          <w:trHeight w:val="1230"/>
          <w:jc w:val="center"/>
        </w:trPr>
        <w:tc>
          <w:tcPr>
            <w:tcW w:w="426" w:type="dxa"/>
            <w:vMerge w:val="restart"/>
            <w:tcBorders>
              <w:top w:val="nil"/>
              <w:left w:val="single" w:sz="4" w:space="0" w:color="auto"/>
              <w:bottom w:val="single" w:sz="4" w:space="0" w:color="000000"/>
              <w:right w:val="single" w:sz="4" w:space="0" w:color="auto"/>
            </w:tcBorders>
            <w:shd w:val="clear" w:color="auto" w:fill="D9D9D9"/>
            <w:noWrap/>
            <w:vAlign w:val="center"/>
            <w:hideMark/>
          </w:tcPr>
          <w:p w14:paraId="5D2B1291"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417" w:type="dxa"/>
            <w:vMerge w:val="restart"/>
            <w:tcBorders>
              <w:top w:val="nil"/>
              <w:left w:val="single" w:sz="4" w:space="0" w:color="auto"/>
              <w:bottom w:val="single" w:sz="4" w:space="0" w:color="000000"/>
              <w:right w:val="single" w:sz="4" w:space="0" w:color="auto"/>
            </w:tcBorders>
            <w:shd w:val="clear" w:color="auto" w:fill="D9D9D9"/>
            <w:vAlign w:val="center"/>
            <w:hideMark/>
          </w:tcPr>
          <w:p w14:paraId="5874284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definition</w:t>
            </w:r>
            <w:r w:rsidRPr="00D153AA">
              <w:rPr>
                <w:rFonts w:ascii="Calibri" w:eastAsia="Calibri" w:hAnsi="Calibri" w:cs="Times New Roman"/>
                <w:lang w:val="en-US"/>
              </w:rPr>
              <w:t xml:space="preserve"> </w:t>
            </w:r>
            <w:r w:rsidRPr="00D153AA">
              <w:rPr>
                <w:rFonts w:ascii="Times New Roman" w:eastAsia="Times New Roman" w:hAnsi="Times New Roman" w:cs="Times New Roman"/>
                <w:color w:val="000000"/>
                <w:sz w:val="18"/>
                <w:szCs w:val="18"/>
                <w:lang w:val="en-US" w:eastAsia="bg-BG"/>
              </w:rPr>
              <w:t xml:space="preserve">resulting in an related neighboring markets </w:t>
            </w:r>
          </w:p>
        </w:tc>
        <w:tc>
          <w:tcPr>
            <w:tcW w:w="1276" w:type="dxa"/>
            <w:vMerge w:val="restart"/>
            <w:tcBorders>
              <w:top w:val="nil"/>
              <w:left w:val="single" w:sz="4" w:space="0" w:color="auto"/>
              <w:bottom w:val="single" w:sz="4" w:space="0" w:color="000000"/>
              <w:right w:val="single" w:sz="4" w:space="0" w:color="auto"/>
            </w:tcBorders>
            <w:shd w:val="clear" w:color="auto" w:fill="D9D9D9"/>
            <w:vAlign w:val="center"/>
            <w:hideMark/>
          </w:tcPr>
          <w:p w14:paraId="7B392EC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definition resulting in an related neighboring markets</w:t>
            </w:r>
          </w:p>
        </w:tc>
        <w:tc>
          <w:tcPr>
            <w:tcW w:w="948" w:type="dxa"/>
            <w:vMerge w:val="restart"/>
            <w:tcBorders>
              <w:top w:val="nil"/>
              <w:left w:val="single" w:sz="4" w:space="0" w:color="auto"/>
              <w:bottom w:val="single" w:sz="4" w:space="0" w:color="000000"/>
              <w:right w:val="single" w:sz="4" w:space="0" w:color="auto"/>
            </w:tcBorders>
            <w:shd w:val="clear" w:color="auto" w:fill="D9D9D9"/>
            <w:vAlign w:val="center"/>
            <w:hideMark/>
          </w:tcPr>
          <w:p w14:paraId="5BC5BC4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14:paraId="4BD5AE9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acquiring group</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14:paraId="5F98924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acquirеd group</w:t>
            </w:r>
          </w:p>
        </w:tc>
        <w:tc>
          <w:tcPr>
            <w:tcW w:w="1264" w:type="dxa"/>
            <w:vMerge w:val="restart"/>
            <w:tcBorders>
              <w:top w:val="nil"/>
              <w:left w:val="single" w:sz="4" w:space="0" w:color="auto"/>
              <w:bottom w:val="single" w:sz="4" w:space="0" w:color="000000"/>
              <w:right w:val="single" w:sz="4" w:space="0" w:color="auto"/>
            </w:tcBorders>
            <w:shd w:val="clear" w:color="auto" w:fill="D9D9D9"/>
            <w:vAlign w:val="center"/>
            <w:hideMark/>
          </w:tcPr>
          <w:p w14:paraId="7B3188EF" w14:textId="544E5543" w:rsidR="00267760" w:rsidRPr="00D153AA" w:rsidRDefault="002D6B43"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Individual m</w:t>
            </w:r>
            <w:r w:rsidR="00267760" w:rsidRPr="00D153AA">
              <w:rPr>
                <w:rFonts w:ascii="Times New Roman" w:eastAsia="Times New Roman" w:hAnsi="Times New Roman" w:cs="Times New Roman"/>
                <w:color w:val="000000"/>
                <w:sz w:val="18"/>
                <w:szCs w:val="18"/>
                <w:lang w:val="en-US" w:eastAsia="bg-BG"/>
              </w:rPr>
              <w:t xml:space="preserve">arket share of </w:t>
            </w:r>
            <w:r>
              <w:rPr>
                <w:rFonts w:ascii="Times New Roman" w:eastAsia="Times New Roman" w:hAnsi="Times New Roman" w:cs="Times New Roman"/>
                <w:color w:val="000000"/>
                <w:sz w:val="18"/>
                <w:szCs w:val="18"/>
                <w:lang w:val="en-US" w:eastAsia="bg-BG"/>
              </w:rPr>
              <w:t xml:space="preserve">the </w:t>
            </w:r>
            <w:r w:rsidR="00267760" w:rsidRPr="00D153AA">
              <w:rPr>
                <w:rFonts w:ascii="Times New Roman" w:eastAsia="Times New Roman" w:hAnsi="Times New Roman" w:cs="Times New Roman"/>
                <w:color w:val="000000"/>
                <w:sz w:val="18"/>
                <w:szCs w:val="18"/>
                <w:lang w:val="en-US" w:eastAsia="bg-BG"/>
              </w:rPr>
              <w:t>participants</w:t>
            </w:r>
            <w:r>
              <w:rPr>
                <w:rFonts w:ascii="Times New Roman" w:eastAsia="Times New Roman" w:hAnsi="Times New Roman" w:cs="Times New Roman"/>
                <w:color w:val="000000"/>
                <w:sz w:val="18"/>
                <w:szCs w:val="18"/>
                <w:lang w:val="en-US" w:eastAsia="bg-BG"/>
              </w:rPr>
              <w:t>/ their combined market share</w:t>
            </w:r>
          </w:p>
        </w:tc>
      </w:tr>
      <w:tr w:rsidR="00267760" w:rsidRPr="00D153AA" w14:paraId="03FDB8DB" w14:textId="77777777" w:rsidTr="00556611">
        <w:trPr>
          <w:trHeight w:val="510"/>
          <w:jc w:val="center"/>
        </w:trPr>
        <w:tc>
          <w:tcPr>
            <w:tcW w:w="426" w:type="dxa"/>
            <w:vMerge/>
            <w:tcBorders>
              <w:top w:val="nil"/>
              <w:left w:val="single" w:sz="4" w:space="0" w:color="auto"/>
              <w:bottom w:val="single" w:sz="4" w:space="0" w:color="000000"/>
              <w:right w:val="single" w:sz="4" w:space="0" w:color="auto"/>
            </w:tcBorders>
            <w:vAlign w:val="center"/>
            <w:hideMark/>
          </w:tcPr>
          <w:p w14:paraId="7B78119A"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vMerge/>
            <w:tcBorders>
              <w:top w:val="nil"/>
              <w:left w:val="single" w:sz="4" w:space="0" w:color="auto"/>
              <w:bottom w:val="single" w:sz="4" w:space="0" w:color="000000"/>
              <w:right w:val="single" w:sz="4" w:space="0" w:color="auto"/>
            </w:tcBorders>
            <w:vAlign w:val="center"/>
            <w:hideMark/>
          </w:tcPr>
          <w:p w14:paraId="48484A1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vMerge/>
            <w:tcBorders>
              <w:top w:val="nil"/>
              <w:left w:val="single" w:sz="4" w:space="0" w:color="auto"/>
              <w:bottom w:val="single" w:sz="4" w:space="0" w:color="000000"/>
              <w:right w:val="single" w:sz="4" w:space="0" w:color="auto"/>
            </w:tcBorders>
            <w:vAlign w:val="center"/>
            <w:hideMark/>
          </w:tcPr>
          <w:p w14:paraId="184E313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vMerge/>
            <w:tcBorders>
              <w:top w:val="nil"/>
              <w:left w:val="single" w:sz="4" w:space="0" w:color="auto"/>
              <w:bottom w:val="single" w:sz="4" w:space="0" w:color="000000"/>
              <w:right w:val="single" w:sz="4" w:space="0" w:color="auto"/>
            </w:tcBorders>
            <w:vAlign w:val="center"/>
            <w:hideMark/>
          </w:tcPr>
          <w:p w14:paraId="0AC3BA7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D9D9D9"/>
            <w:vAlign w:val="center"/>
            <w:hideMark/>
          </w:tcPr>
          <w:p w14:paraId="11D44D4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40" w:type="dxa"/>
            <w:tcBorders>
              <w:top w:val="nil"/>
              <w:left w:val="nil"/>
              <w:bottom w:val="single" w:sz="4" w:space="0" w:color="auto"/>
              <w:right w:val="single" w:sz="4" w:space="0" w:color="auto"/>
            </w:tcBorders>
            <w:shd w:val="clear" w:color="auto" w:fill="D9D9D9"/>
            <w:hideMark/>
          </w:tcPr>
          <w:p w14:paraId="18A4860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992" w:type="dxa"/>
            <w:tcBorders>
              <w:top w:val="nil"/>
              <w:left w:val="nil"/>
              <w:bottom w:val="single" w:sz="4" w:space="0" w:color="auto"/>
              <w:right w:val="single" w:sz="4" w:space="0" w:color="auto"/>
            </w:tcBorders>
            <w:shd w:val="clear" w:color="auto" w:fill="D9D9D9"/>
            <w:vAlign w:val="center"/>
            <w:hideMark/>
          </w:tcPr>
          <w:p w14:paraId="7AB6F5C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93" w:type="dxa"/>
            <w:tcBorders>
              <w:top w:val="nil"/>
              <w:left w:val="nil"/>
              <w:bottom w:val="single" w:sz="4" w:space="0" w:color="auto"/>
              <w:right w:val="single" w:sz="4" w:space="0" w:color="auto"/>
            </w:tcBorders>
            <w:shd w:val="clear" w:color="auto" w:fill="D9D9D9"/>
            <w:hideMark/>
          </w:tcPr>
          <w:p w14:paraId="58001D2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xml:space="preserve">Market share </w:t>
            </w:r>
          </w:p>
        </w:tc>
        <w:tc>
          <w:tcPr>
            <w:tcW w:w="1264" w:type="dxa"/>
            <w:vMerge/>
            <w:tcBorders>
              <w:top w:val="nil"/>
              <w:left w:val="single" w:sz="4" w:space="0" w:color="auto"/>
              <w:bottom w:val="single" w:sz="4" w:space="0" w:color="000000"/>
              <w:right w:val="single" w:sz="4" w:space="0" w:color="auto"/>
            </w:tcBorders>
            <w:vAlign w:val="center"/>
            <w:hideMark/>
          </w:tcPr>
          <w:p w14:paraId="176B21D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0F584624"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A9602F"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1.</w:t>
            </w:r>
          </w:p>
        </w:tc>
        <w:tc>
          <w:tcPr>
            <w:tcW w:w="1417" w:type="dxa"/>
            <w:tcBorders>
              <w:top w:val="nil"/>
              <w:left w:val="nil"/>
              <w:bottom w:val="single" w:sz="4" w:space="0" w:color="auto"/>
              <w:right w:val="single" w:sz="4" w:space="0" w:color="auto"/>
            </w:tcBorders>
            <w:shd w:val="clear" w:color="auto" w:fill="auto"/>
            <w:noWrap/>
            <w:vAlign w:val="bottom"/>
            <w:hideMark/>
          </w:tcPr>
          <w:p w14:paraId="77DBAE8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41C29D5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621B3D5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4A0E176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9A5164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6D5544D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7B3DCC4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0CD2D59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0BF56497"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48878F78"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1397D7D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4341415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3975148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BA0678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33B0E85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24CDDE7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08DD6AE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315B05A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1D75B6BF"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0A4CF"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2.</w:t>
            </w:r>
          </w:p>
        </w:tc>
        <w:tc>
          <w:tcPr>
            <w:tcW w:w="1417" w:type="dxa"/>
            <w:tcBorders>
              <w:top w:val="nil"/>
              <w:left w:val="nil"/>
              <w:bottom w:val="single" w:sz="4" w:space="0" w:color="auto"/>
              <w:right w:val="single" w:sz="4" w:space="0" w:color="auto"/>
            </w:tcBorders>
            <w:shd w:val="clear" w:color="auto" w:fill="auto"/>
            <w:noWrap/>
            <w:vAlign w:val="bottom"/>
            <w:hideMark/>
          </w:tcPr>
          <w:p w14:paraId="5F5F7CA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6D3D07C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595F33B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345064D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0B38CEF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1D68AB2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537BC83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4EBC00C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171543D3"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47F06D91"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6DA825A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66B9203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67154F1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378739C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59BFA79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288DE73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66ECC14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23BFFB3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3DBAF1AE"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7BD23"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noWrap/>
            <w:vAlign w:val="bottom"/>
            <w:hideMark/>
          </w:tcPr>
          <w:p w14:paraId="607FA62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1C15259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724FF76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00D2492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E4D8CB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201C857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013875D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6E0E82C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28C04139"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47D67973"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09FE176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73D5AAF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670C443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CA2735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5F3067C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F0A824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3134CC1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5186503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24F492CB"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92E91E"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eastAsia="bg-BG"/>
              </w:rPr>
            </w:pPr>
            <w:r w:rsidRPr="00D153AA">
              <w:rPr>
                <w:rFonts w:ascii="Times New Roman" w:eastAsia="Times New Roman" w:hAnsi="Times New Roman" w:cs="Times New Roman"/>
                <w:color w:val="000000"/>
                <w:sz w:val="20"/>
                <w:szCs w:val="20"/>
                <w:lang w:eastAsia="bg-BG"/>
              </w:rPr>
              <w:lastRenderedPageBreak/>
              <w:t>…</w:t>
            </w:r>
          </w:p>
        </w:tc>
        <w:tc>
          <w:tcPr>
            <w:tcW w:w="1417" w:type="dxa"/>
            <w:tcBorders>
              <w:top w:val="nil"/>
              <w:left w:val="nil"/>
              <w:bottom w:val="single" w:sz="4" w:space="0" w:color="auto"/>
              <w:right w:val="single" w:sz="4" w:space="0" w:color="auto"/>
            </w:tcBorders>
            <w:shd w:val="clear" w:color="auto" w:fill="auto"/>
            <w:noWrap/>
            <w:vAlign w:val="bottom"/>
            <w:hideMark/>
          </w:tcPr>
          <w:p w14:paraId="090613B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492E477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0F77813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76A5A3B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4B86001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6EBF3C9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39834CF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c>
          <w:tcPr>
            <w:tcW w:w="1264" w:type="dxa"/>
            <w:tcBorders>
              <w:top w:val="nil"/>
              <w:left w:val="nil"/>
              <w:bottom w:val="single" w:sz="4" w:space="0" w:color="auto"/>
              <w:right w:val="single" w:sz="4" w:space="0" w:color="auto"/>
            </w:tcBorders>
            <w:shd w:val="clear" w:color="auto" w:fill="auto"/>
            <w:noWrap/>
            <w:vAlign w:val="bottom"/>
            <w:hideMark/>
          </w:tcPr>
          <w:p w14:paraId="7D2C3B8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eastAsia="bg-BG"/>
              </w:rPr>
            </w:pPr>
          </w:p>
        </w:tc>
      </w:tr>
      <w:tr w:rsidR="00267760" w:rsidRPr="00D153AA" w14:paraId="44DBD947"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55B04D30"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678E034D"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18B25"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948" w:type="dxa"/>
            <w:tcBorders>
              <w:top w:val="nil"/>
              <w:left w:val="nil"/>
              <w:bottom w:val="single" w:sz="4" w:space="0" w:color="auto"/>
              <w:right w:val="single" w:sz="4" w:space="0" w:color="auto"/>
            </w:tcBorders>
            <w:shd w:val="clear" w:color="auto" w:fill="auto"/>
            <w:noWrap/>
            <w:vAlign w:val="bottom"/>
            <w:hideMark/>
          </w:tcPr>
          <w:p w14:paraId="77E3F30A"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1044" w:type="dxa"/>
            <w:tcBorders>
              <w:top w:val="nil"/>
              <w:left w:val="nil"/>
              <w:bottom w:val="single" w:sz="4" w:space="0" w:color="auto"/>
              <w:right w:val="single" w:sz="4" w:space="0" w:color="auto"/>
            </w:tcBorders>
            <w:shd w:val="clear" w:color="auto" w:fill="auto"/>
            <w:noWrap/>
            <w:vAlign w:val="bottom"/>
            <w:hideMark/>
          </w:tcPr>
          <w:p w14:paraId="7EEFB65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940" w:type="dxa"/>
            <w:tcBorders>
              <w:top w:val="nil"/>
              <w:left w:val="nil"/>
              <w:bottom w:val="single" w:sz="4" w:space="0" w:color="auto"/>
              <w:right w:val="single" w:sz="4" w:space="0" w:color="auto"/>
            </w:tcBorders>
            <w:shd w:val="clear" w:color="auto" w:fill="auto"/>
            <w:noWrap/>
            <w:vAlign w:val="bottom"/>
            <w:hideMark/>
          </w:tcPr>
          <w:p w14:paraId="4D336DF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noWrap/>
            <w:vAlign w:val="bottom"/>
            <w:hideMark/>
          </w:tcPr>
          <w:p w14:paraId="490D88E6"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2749AAEF"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c>
          <w:tcPr>
            <w:tcW w:w="1264" w:type="dxa"/>
            <w:tcBorders>
              <w:top w:val="nil"/>
              <w:left w:val="nil"/>
              <w:bottom w:val="single" w:sz="4" w:space="0" w:color="auto"/>
              <w:right w:val="single" w:sz="4" w:space="0" w:color="auto"/>
            </w:tcBorders>
            <w:shd w:val="clear" w:color="auto" w:fill="auto"/>
            <w:noWrap/>
            <w:vAlign w:val="bottom"/>
            <w:hideMark/>
          </w:tcPr>
          <w:p w14:paraId="502F625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eastAsia="bg-BG"/>
              </w:rPr>
            </w:pPr>
            <w:r w:rsidRPr="00D153AA">
              <w:rPr>
                <w:rFonts w:ascii="Times New Roman" w:eastAsia="Times New Roman" w:hAnsi="Times New Roman" w:cs="Times New Roman"/>
                <w:color w:val="000000"/>
                <w:sz w:val="18"/>
                <w:szCs w:val="18"/>
                <w:lang w:eastAsia="bg-BG"/>
              </w:rPr>
              <w:t> </w:t>
            </w:r>
          </w:p>
        </w:tc>
      </w:tr>
    </w:tbl>
    <w:p w14:paraId="412B4B70" w14:textId="77777777" w:rsidR="00267760" w:rsidRPr="00D153AA" w:rsidRDefault="00267760" w:rsidP="00267760">
      <w:pPr>
        <w:spacing w:after="0" w:line="240" w:lineRule="auto"/>
        <w:ind w:left="567"/>
        <w:jc w:val="both"/>
        <w:rPr>
          <w:rFonts w:ascii="Times New Roman" w:eastAsia="Calibri" w:hAnsi="Times New Roman" w:cs="Times New Roman"/>
          <w:i/>
          <w:sz w:val="24"/>
          <w:szCs w:val="24"/>
          <w:lang w:val="en-US"/>
        </w:rPr>
      </w:pPr>
    </w:p>
    <w:p w14:paraId="34F9EEF1" w14:textId="77777777" w:rsidR="00267760" w:rsidRPr="00D153AA" w:rsidRDefault="00267760" w:rsidP="005D063A">
      <w:pPr>
        <w:spacing w:after="0" w:line="240" w:lineRule="auto"/>
        <w:ind w:firstLine="709"/>
        <w:jc w:val="both"/>
        <w:rPr>
          <w:rFonts w:ascii="Times New Roman" w:eastAsia="Calibri" w:hAnsi="Times New Roman" w:cs="Times New Roman"/>
          <w:i/>
          <w:sz w:val="24"/>
          <w:szCs w:val="24"/>
          <w:lang w:val="en-US"/>
        </w:rPr>
      </w:pPr>
      <w:r w:rsidRPr="00D153AA">
        <w:rPr>
          <w:rFonts w:ascii="Times New Roman" w:eastAsia="Calibri" w:hAnsi="Times New Roman" w:cs="Times New Roman"/>
          <w:i/>
          <w:sz w:val="24"/>
          <w:szCs w:val="24"/>
          <w:lang w:val="en-US"/>
        </w:rPr>
        <w:t>Note: In case the participants consider that the calculation of the market share on the basis of turnover is not the most appropriate in the specific case, they can present besides the turnover data and data on the basis of other indicators (e.g. sold quantity of products, capacity, etc.) providing the relevant justification.</w:t>
      </w:r>
    </w:p>
    <w:p w14:paraId="73505290"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u w:val="single"/>
          <w:lang w:val="en-US"/>
        </w:rPr>
      </w:pPr>
    </w:p>
    <w:p w14:paraId="6B7C554C"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u w:val="single"/>
          <w:lang w:val="en-US"/>
        </w:rPr>
      </w:pPr>
      <w:r w:rsidRPr="00D153AA">
        <w:rPr>
          <w:rFonts w:ascii="Times New Roman" w:eastAsia="Calibri" w:hAnsi="Times New Roman" w:cs="Times New Roman"/>
          <w:b/>
          <w:sz w:val="24"/>
          <w:szCs w:val="24"/>
          <w:u w:val="single"/>
        </w:rPr>
        <w:t>VІ. Information on the relevant markets significantly affected by the concentration</w:t>
      </w:r>
    </w:p>
    <w:p w14:paraId="1BE12F89" w14:textId="77777777" w:rsidR="00267760" w:rsidRPr="00D153AA" w:rsidRDefault="00267760" w:rsidP="00267760">
      <w:pPr>
        <w:spacing w:after="0" w:line="240" w:lineRule="auto"/>
        <w:jc w:val="both"/>
        <w:rPr>
          <w:rFonts w:ascii="Times New Roman" w:eastAsia="Calibri" w:hAnsi="Times New Roman" w:cs="Times New Roman"/>
          <w:b/>
          <w:sz w:val="24"/>
          <w:szCs w:val="24"/>
          <w:u w:val="single"/>
        </w:rPr>
      </w:pPr>
    </w:p>
    <w:p w14:paraId="28E9560A"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In this part, information must be provided on the overlapping or related activities</w:t>
      </w:r>
      <w:r w:rsidRPr="00D153AA">
        <w:rPr>
          <w:rFonts w:ascii="Calibri" w:eastAsia="Calibri" w:hAnsi="Calibri" w:cs="Times New Roman"/>
        </w:rPr>
        <w:t xml:space="preserve"> </w:t>
      </w:r>
      <w:r w:rsidRPr="00D153AA">
        <w:rPr>
          <w:rFonts w:ascii="Times New Roman" w:eastAsia="Calibri" w:hAnsi="Times New Roman" w:cs="Times New Roman"/>
          <w:i/>
          <w:lang w:val="en-US"/>
        </w:rPr>
        <w:t>performed in certain specific geographic areas by the (direct and indirect) participants of the concentration (range of products/goods produced or distributed or services supplied)</w:t>
      </w:r>
      <w:r w:rsidRPr="00D153AA">
        <w:rPr>
          <w:rFonts w:ascii="Calibri" w:eastAsia="Calibri" w:hAnsi="Calibri" w:cs="Times New Roman"/>
        </w:rPr>
        <w:t xml:space="preserve"> </w:t>
      </w:r>
      <w:r w:rsidRPr="00D153AA">
        <w:rPr>
          <w:rFonts w:ascii="Times New Roman" w:eastAsia="Calibri" w:hAnsi="Times New Roman" w:cs="Times New Roman"/>
          <w:i/>
          <w:lang w:val="en-US"/>
        </w:rPr>
        <w:t>in which as a result of the operation it is expected:</w:t>
      </w:r>
    </w:p>
    <w:p w14:paraId="1A968B1C" w14:textId="1BF96513" w:rsidR="00267760" w:rsidRPr="00AF2943"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 xml:space="preserve">- </w:t>
      </w:r>
      <w:r w:rsidRPr="00AF2943">
        <w:rPr>
          <w:rFonts w:ascii="Times New Roman" w:eastAsia="Calibri" w:hAnsi="Times New Roman" w:cs="Times New Roman"/>
          <w:i/>
          <w:lang w:val="en-US"/>
        </w:rPr>
        <w:t>"</w:t>
      </w:r>
      <w:r w:rsidRPr="005F63A3">
        <w:rPr>
          <w:rFonts w:ascii="Times New Roman" w:eastAsia="Calibri" w:hAnsi="Times New Roman" w:cs="Times New Roman"/>
          <w:b/>
          <w:bCs/>
          <w:i/>
          <w:lang w:val="en-US"/>
        </w:rPr>
        <w:t>significant horizontal overlap</w:t>
      </w:r>
      <w:r w:rsidRPr="00AF2943">
        <w:rPr>
          <w:rFonts w:ascii="Times New Roman" w:eastAsia="Calibri" w:hAnsi="Times New Roman" w:cs="Times New Roman"/>
          <w:i/>
          <w:lang w:val="en-US"/>
        </w:rPr>
        <w:t xml:space="preserve">" means </w:t>
      </w:r>
      <w:r w:rsidR="00AF2943">
        <w:rPr>
          <w:rFonts w:ascii="Times New Roman" w:eastAsia="Calibri" w:hAnsi="Times New Roman" w:cs="Times New Roman"/>
          <w:i/>
          <w:lang w:val="en-US"/>
        </w:rPr>
        <w:t>the combined</w:t>
      </w:r>
      <w:r w:rsidRPr="00AF2943">
        <w:rPr>
          <w:rFonts w:ascii="Times New Roman" w:eastAsia="Calibri" w:hAnsi="Times New Roman" w:cs="Times New Roman"/>
          <w:i/>
          <w:lang w:val="en-US"/>
        </w:rPr>
        <w:t xml:space="preserve"> market </w:t>
      </w:r>
      <w:r w:rsidR="00AF2943">
        <w:rPr>
          <w:rFonts w:ascii="Times New Roman" w:eastAsia="Calibri" w:hAnsi="Times New Roman" w:cs="Times New Roman"/>
          <w:i/>
          <w:lang w:val="en-US"/>
        </w:rPr>
        <w:t xml:space="preserve">share </w:t>
      </w:r>
      <w:r w:rsidRPr="00AF2943">
        <w:rPr>
          <w:rFonts w:ascii="Times New Roman" w:eastAsia="Calibri" w:hAnsi="Times New Roman" w:cs="Times New Roman"/>
          <w:i/>
          <w:lang w:val="en-US"/>
        </w:rPr>
        <w:t xml:space="preserve">(combination of product and geographical markets) of the participants </w:t>
      </w:r>
      <w:r w:rsidR="00AF2943">
        <w:rPr>
          <w:rFonts w:ascii="Times New Roman" w:eastAsia="Calibri" w:hAnsi="Times New Roman" w:cs="Times New Roman"/>
          <w:i/>
          <w:lang w:val="en-US"/>
        </w:rPr>
        <w:t xml:space="preserve">on this market </w:t>
      </w:r>
      <w:r w:rsidRPr="00AF2943">
        <w:rPr>
          <w:rFonts w:ascii="Times New Roman" w:eastAsia="Calibri" w:hAnsi="Times New Roman" w:cs="Times New Roman"/>
          <w:i/>
          <w:lang w:val="en-US"/>
        </w:rPr>
        <w:t>is at least 15%,</w:t>
      </w:r>
    </w:p>
    <w:p w14:paraId="1C6383F8" w14:textId="77777777" w:rsidR="00267760" w:rsidRPr="00AF2943"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AF2943">
        <w:rPr>
          <w:rFonts w:ascii="Times New Roman" w:eastAsia="Calibri" w:hAnsi="Times New Roman" w:cs="Times New Roman"/>
          <w:i/>
          <w:lang w:val="en-US"/>
        </w:rPr>
        <w:t>and / or are</w:t>
      </w:r>
    </w:p>
    <w:p w14:paraId="30CA8FEB" w14:textId="5B9AF79D"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AF2943">
        <w:rPr>
          <w:rFonts w:ascii="Times New Roman" w:eastAsia="Calibri" w:hAnsi="Times New Roman" w:cs="Times New Roman"/>
          <w:i/>
          <w:lang w:val="en-US"/>
        </w:rPr>
        <w:t>-</w:t>
      </w:r>
      <w:r w:rsidRPr="00AF2943">
        <w:rPr>
          <w:rFonts w:ascii="Calibri" w:eastAsia="Calibri" w:hAnsi="Calibri" w:cs="Times New Roman"/>
        </w:rPr>
        <w:t xml:space="preserve"> </w:t>
      </w:r>
      <w:r w:rsidRPr="00AF2943">
        <w:rPr>
          <w:rFonts w:ascii="Times New Roman" w:eastAsia="Calibri" w:hAnsi="Times New Roman" w:cs="Times New Roman"/>
          <w:i/>
          <w:lang w:val="en-US"/>
        </w:rPr>
        <w:t>"</w:t>
      </w:r>
      <w:r w:rsidRPr="005F63A3">
        <w:rPr>
          <w:rFonts w:ascii="Times New Roman" w:eastAsia="Calibri" w:hAnsi="Times New Roman" w:cs="Times New Roman"/>
          <w:b/>
          <w:bCs/>
          <w:i/>
          <w:lang w:val="en-US"/>
        </w:rPr>
        <w:t>significant related markets</w:t>
      </w:r>
      <w:r w:rsidRPr="00AF2943">
        <w:rPr>
          <w:rFonts w:ascii="Times New Roman" w:eastAsia="Calibri" w:hAnsi="Times New Roman" w:cs="Times New Roman"/>
          <w:i/>
          <w:lang w:val="en-US"/>
        </w:rPr>
        <w:t xml:space="preserve">" where for </w:t>
      </w:r>
      <w:r w:rsidR="007171F5">
        <w:rPr>
          <w:rFonts w:ascii="Times New Roman" w:eastAsia="Calibri" w:hAnsi="Times New Roman" w:cs="Times New Roman"/>
          <w:i/>
          <w:lang w:val="en-US"/>
        </w:rPr>
        <w:t>each</w:t>
      </w:r>
      <w:r w:rsidR="007171F5" w:rsidRPr="00AF2943">
        <w:rPr>
          <w:rFonts w:ascii="Times New Roman" w:eastAsia="Calibri" w:hAnsi="Times New Roman" w:cs="Times New Roman"/>
          <w:i/>
          <w:lang w:val="en-US"/>
        </w:rPr>
        <w:t xml:space="preserve"> </w:t>
      </w:r>
      <w:r w:rsidRPr="00AF2943">
        <w:rPr>
          <w:rFonts w:ascii="Times New Roman" w:eastAsia="Calibri" w:hAnsi="Times New Roman" w:cs="Times New Roman"/>
          <w:i/>
          <w:lang w:val="en-US"/>
        </w:rPr>
        <w:t>of the</w:t>
      </w:r>
      <w:r w:rsidR="007171F5">
        <w:rPr>
          <w:rFonts w:ascii="Times New Roman" w:eastAsia="Calibri" w:hAnsi="Times New Roman" w:cs="Times New Roman"/>
          <w:i/>
          <w:lang w:val="en-US"/>
        </w:rPr>
        <w:t xml:space="preserve"> related</w:t>
      </w:r>
      <w:r w:rsidRPr="00AF2943">
        <w:rPr>
          <w:rFonts w:ascii="Times New Roman" w:eastAsia="Calibri" w:hAnsi="Times New Roman" w:cs="Times New Roman"/>
          <w:i/>
          <w:lang w:val="en-US"/>
        </w:rPr>
        <w:t xml:space="preserve"> markets</w:t>
      </w:r>
      <w:r w:rsidRPr="00AF2943">
        <w:rPr>
          <w:rFonts w:ascii="Calibri" w:eastAsia="Calibri" w:hAnsi="Calibri" w:cs="Times New Roman"/>
        </w:rPr>
        <w:t xml:space="preserve"> </w:t>
      </w:r>
      <w:r w:rsidRPr="00AF2943">
        <w:rPr>
          <w:rFonts w:ascii="Times New Roman" w:eastAsia="Calibri" w:hAnsi="Times New Roman" w:cs="Times New Roman"/>
          <w:i/>
          <w:lang w:val="en-US"/>
        </w:rPr>
        <w:t>(in</w:t>
      </w:r>
      <w:r w:rsidRPr="00D153AA">
        <w:rPr>
          <w:rFonts w:ascii="Times New Roman" w:eastAsia="Calibri" w:hAnsi="Times New Roman" w:cs="Times New Roman"/>
          <w:i/>
          <w:lang w:val="en-US"/>
        </w:rPr>
        <w:t xml:space="preserve"> case of vertical relation either on the seller or on the buyer side or the market)</w:t>
      </w:r>
      <w:r w:rsidRPr="00D153AA">
        <w:rPr>
          <w:rFonts w:ascii="Calibri" w:eastAsia="Calibri" w:hAnsi="Calibri" w:cs="Times New Roman"/>
        </w:rPr>
        <w:t xml:space="preserve"> </w:t>
      </w:r>
      <w:r w:rsidRPr="00D153AA">
        <w:rPr>
          <w:rFonts w:ascii="Times New Roman" w:eastAsia="Calibri" w:hAnsi="Times New Roman" w:cs="Times New Roman"/>
          <w:i/>
          <w:lang w:val="en-US"/>
        </w:rPr>
        <w:t xml:space="preserve">the market share of the participant (or </w:t>
      </w:r>
      <w:r w:rsidR="007171F5">
        <w:rPr>
          <w:rFonts w:ascii="Times New Roman" w:eastAsia="Calibri" w:hAnsi="Times New Roman" w:cs="Times New Roman"/>
          <w:i/>
          <w:lang w:val="en-US"/>
        </w:rPr>
        <w:t>combined</w:t>
      </w:r>
      <w:r w:rsidRPr="00D153AA">
        <w:rPr>
          <w:rFonts w:ascii="Times New Roman" w:eastAsia="Calibri" w:hAnsi="Times New Roman" w:cs="Times New Roman"/>
          <w:i/>
          <w:lang w:val="en-US"/>
        </w:rPr>
        <w:t xml:space="preserve"> market share of </w:t>
      </w:r>
      <w:r w:rsidR="007171F5">
        <w:rPr>
          <w:rFonts w:ascii="Times New Roman" w:eastAsia="Calibri" w:hAnsi="Times New Roman" w:cs="Times New Roman"/>
          <w:i/>
          <w:lang w:val="en-US"/>
        </w:rPr>
        <w:t xml:space="preserve">the </w:t>
      </w:r>
      <w:r w:rsidRPr="00D153AA">
        <w:rPr>
          <w:rFonts w:ascii="Times New Roman" w:eastAsia="Calibri" w:hAnsi="Times New Roman" w:cs="Times New Roman"/>
          <w:i/>
          <w:lang w:val="en-US"/>
        </w:rPr>
        <w:t>participants) active in the market concerned is at least 25%.</w:t>
      </w:r>
    </w:p>
    <w:p w14:paraId="66000781"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p>
    <w:p w14:paraId="2A2CD79A"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If markets cannot be identified where there will be significant horizontal overlap or significant relation, it is not necessary to answer the questions in Sections VI, VII.1. and VII.2.</w:t>
      </w:r>
    </w:p>
    <w:p w14:paraId="1557EC77"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p>
    <w:p w14:paraId="69174993"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US"/>
        </w:rPr>
        <w:t>If in respect of the concentration concerned, any of the questions in this part are not applicable, please note “not applicable”.</w:t>
      </w:r>
    </w:p>
    <w:p w14:paraId="3D6E7D05"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GB"/>
        </w:rPr>
      </w:pPr>
    </w:p>
    <w:p w14:paraId="52BF02E1"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GB"/>
        </w:rPr>
      </w:pPr>
      <w:r w:rsidRPr="00D153AA">
        <w:rPr>
          <w:rFonts w:ascii="Times New Roman" w:eastAsia="Calibri" w:hAnsi="Times New Roman" w:cs="Times New Roman"/>
          <w:i/>
          <w:lang w:val="en-GB"/>
        </w:rPr>
        <w:t>Considering that the questions in subsequent chapters are not “individualised”, some questions may be irrelevant for the assessment of the concentration concerned; the scope of those questions can be defined following prior consultation with the CPC.</w:t>
      </w:r>
    </w:p>
    <w:p w14:paraId="04DE5852"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i/>
          <w:lang w:val="en-US"/>
        </w:rPr>
      </w:pPr>
      <w:r w:rsidRPr="00D153AA">
        <w:rPr>
          <w:rFonts w:ascii="Times New Roman" w:eastAsia="Calibri" w:hAnsi="Times New Roman" w:cs="Times New Roman"/>
          <w:i/>
          <w:lang w:val="en-GB"/>
        </w:rPr>
        <w:t>In Parts VІ, VІІ.1 and VІІ.2, where information on the previous 2 or 3 years and the next 2 years must be supplied.</w:t>
      </w:r>
    </w:p>
    <w:p w14:paraId="60EEE873"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rPr>
      </w:pPr>
    </w:p>
    <w:p w14:paraId="4858797D"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VІ.1. Position of the participants in the concentration on the relevant markets</w:t>
      </w:r>
    </w:p>
    <w:p w14:paraId="053997F7"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VІ.1.1. Please complete the following table for each market where significant horizontal overlap is expected. The information is provided for the previous 3 years.</w:t>
      </w:r>
    </w:p>
    <w:p w14:paraId="0D879342"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p>
    <w:tbl>
      <w:tblPr>
        <w:tblW w:w="9292" w:type="dxa"/>
        <w:jc w:val="center"/>
        <w:tblLayout w:type="fixed"/>
        <w:tblCellMar>
          <w:left w:w="70" w:type="dxa"/>
          <w:right w:w="70" w:type="dxa"/>
        </w:tblCellMar>
        <w:tblLook w:val="04A0" w:firstRow="1" w:lastRow="0" w:firstColumn="1" w:lastColumn="0" w:noHBand="0" w:noVBand="1"/>
      </w:tblPr>
      <w:tblGrid>
        <w:gridCol w:w="536"/>
        <w:gridCol w:w="1134"/>
        <w:gridCol w:w="1275"/>
        <w:gridCol w:w="709"/>
        <w:gridCol w:w="553"/>
        <w:gridCol w:w="723"/>
        <w:gridCol w:w="837"/>
        <w:gridCol w:w="580"/>
        <w:gridCol w:w="851"/>
        <w:gridCol w:w="978"/>
        <w:gridCol w:w="1116"/>
      </w:tblGrid>
      <w:tr w:rsidR="00267760" w:rsidRPr="00D153AA" w14:paraId="682C00EC" w14:textId="77777777" w:rsidTr="00556611">
        <w:trPr>
          <w:trHeight w:val="1200"/>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5290B1E"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29C43F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resulting in an overlap</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FE7E17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resulting in an overlap</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DC1C62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2113"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3DDAE4C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Group of undertakings acquiring control</w:t>
            </w:r>
          </w:p>
        </w:tc>
        <w:tc>
          <w:tcPr>
            <w:tcW w:w="2409" w:type="dxa"/>
            <w:gridSpan w:val="3"/>
            <w:tcBorders>
              <w:top w:val="single" w:sz="4" w:space="0" w:color="auto"/>
              <w:left w:val="nil"/>
              <w:bottom w:val="single" w:sz="4" w:space="0" w:color="auto"/>
              <w:right w:val="single" w:sz="4" w:space="0" w:color="auto"/>
            </w:tcBorders>
            <w:shd w:val="clear" w:color="auto" w:fill="D9D9D9"/>
            <w:vAlign w:val="center"/>
            <w:hideMark/>
          </w:tcPr>
          <w:p w14:paraId="1186E19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Group of acquired undertakings</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E88FBAC" w14:textId="7B365759" w:rsidR="00267760" w:rsidRPr="00D153AA" w:rsidRDefault="00207CF9"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Combined m</w:t>
            </w:r>
            <w:r w:rsidR="00267760" w:rsidRPr="00D153AA">
              <w:rPr>
                <w:rFonts w:ascii="Times New Roman" w:eastAsia="Times New Roman" w:hAnsi="Times New Roman" w:cs="Times New Roman"/>
                <w:color w:val="000000"/>
                <w:sz w:val="18"/>
                <w:szCs w:val="18"/>
                <w:lang w:val="en-US" w:eastAsia="bg-BG"/>
              </w:rPr>
              <w:t xml:space="preserve">arket share of </w:t>
            </w:r>
            <w:r>
              <w:rPr>
                <w:rFonts w:ascii="Times New Roman" w:eastAsia="Times New Roman" w:hAnsi="Times New Roman" w:cs="Times New Roman"/>
                <w:color w:val="000000"/>
                <w:sz w:val="18"/>
                <w:szCs w:val="18"/>
                <w:lang w:val="en-US" w:eastAsia="bg-BG"/>
              </w:rPr>
              <w:t xml:space="preserve">the </w:t>
            </w:r>
            <w:r w:rsidR="00267760" w:rsidRPr="00D153AA">
              <w:rPr>
                <w:rFonts w:ascii="Times New Roman" w:eastAsia="Times New Roman" w:hAnsi="Times New Roman" w:cs="Times New Roman"/>
                <w:color w:val="000000"/>
                <w:sz w:val="18"/>
                <w:szCs w:val="18"/>
                <w:lang w:val="en-US" w:eastAsia="bg-BG"/>
              </w:rPr>
              <w:t xml:space="preserve">participants </w:t>
            </w:r>
          </w:p>
        </w:tc>
      </w:tr>
      <w:tr w:rsidR="00267760" w:rsidRPr="00D153AA" w14:paraId="661BA4BF" w14:textId="77777777" w:rsidTr="00556611">
        <w:trPr>
          <w:trHeight w:val="510"/>
          <w:jc w:val="center"/>
        </w:trPr>
        <w:tc>
          <w:tcPr>
            <w:tcW w:w="536"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B2C5F48"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p>
        </w:tc>
        <w:tc>
          <w:tcPr>
            <w:tcW w:w="113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0504F87"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1275"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407F05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F9C350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c>
          <w:tcPr>
            <w:tcW w:w="553" w:type="dxa"/>
            <w:tcBorders>
              <w:top w:val="nil"/>
              <w:left w:val="nil"/>
              <w:bottom w:val="single" w:sz="4" w:space="0" w:color="auto"/>
              <w:right w:val="single" w:sz="4" w:space="0" w:color="auto"/>
            </w:tcBorders>
            <w:shd w:val="clear" w:color="auto" w:fill="D9D9D9"/>
            <w:vAlign w:val="center"/>
            <w:hideMark/>
          </w:tcPr>
          <w:p w14:paraId="36AA942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w:t>
            </w:r>
          </w:p>
        </w:tc>
        <w:tc>
          <w:tcPr>
            <w:tcW w:w="723" w:type="dxa"/>
            <w:tcBorders>
              <w:top w:val="nil"/>
              <w:left w:val="nil"/>
              <w:bottom w:val="single" w:sz="4" w:space="0" w:color="auto"/>
              <w:right w:val="single" w:sz="4" w:space="0" w:color="auto"/>
            </w:tcBorders>
            <w:shd w:val="clear" w:color="auto" w:fill="D9D9D9"/>
            <w:vAlign w:val="center"/>
            <w:hideMark/>
          </w:tcPr>
          <w:p w14:paraId="49024A6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837" w:type="dxa"/>
            <w:tcBorders>
              <w:top w:val="nil"/>
              <w:left w:val="nil"/>
              <w:bottom w:val="single" w:sz="4" w:space="0" w:color="auto"/>
              <w:right w:val="single" w:sz="4" w:space="0" w:color="auto"/>
            </w:tcBorders>
            <w:shd w:val="clear" w:color="auto" w:fill="D9D9D9"/>
            <w:vAlign w:val="center"/>
            <w:hideMark/>
          </w:tcPr>
          <w:p w14:paraId="77ED07A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580" w:type="dxa"/>
            <w:tcBorders>
              <w:top w:val="nil"/>
              <w:left w:val="nil"/>
              <w:bottom w:val="single" w:sz="4" w:space="0" w:color="auto"/>
              <w:right w:val="single" w:sz="4" w:space="0" w:color="auto"/>
            </w:tcBorders>
            <w:shd w:val="clear" w:color="auto" w:fill="D9D9D9"/>
            <w:vAlign w:val="center"/>
            <w:hideMark/>
          </w:tcPr>
          <w:p w14:paraId="5B4BF21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w:t>
            </w:r>
          </w:p>
        </w:tc>
        <w:tc>
          <w:tcPr>
            <w:tcW w:w="851" w:type="dxa"/>
            <w:tcBorders>
              <w:top w:val="nil"/>
              <w:left w:val="nil"/>
              <w:bottom w:val="single" w:sz="4" w:space="0" w:color="auto"/>
              <w:right w:val="single" w:sz="4" w:space="0" w:color="auto"/>
            </w:tcBorders>
            <w:shd w:val="clear" w:color="auto" w:fill="D9D9D9"/>
            <w:vAlign w:val="center"/>
            <w:hideMark/>
          </w:tcPr>
          <w:p w14:paraId="0B92C3B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78" w:type="dxa"/>
            <w:tcBorders>
              <w:top w:val="nil"/>
              <w:left w:val="nil"/>
              <w:bottom w:val="single" w:sz="4" w:space="0" w:color="auto"/>
              <w:right w:val="single" w:sz="4" w:space="0" w:color="auto"/>
            </w:tcBorders>
            <w:shd w:val="clear" w:color="auto" w:fill="D9D9D9"/>
            <w:vAlign w:val="center"/>
            <w:hideMark/>
          </w:tcPr>
          <w:p w14:paraId="186AB37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1116"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072FB3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p>
        </w:tc>
      </w:tr>
      <w:tr w:rsidR="00267760" w:rsidRPr="00D153AA" w14:paraId="055588AE" w14:textId="77777777" w:rsidTr="00556611">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14:paraId="4D8C2FB1"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1</w:t>
            </w:r>
          </w:p>
        </w:tc>
        <w:tc>
          <w:tcPr>
            <w:tcW w:w="1134" w:type="dxa"/>
            <w:tcBorders>
              <w:top w:val="nil"/>
              <w:left w:val="nil"/>
              <w:bottom w:val="single" w:sz="4" w:space="0" w:color="auto"/>
              <w:right w:val="single" w:sz="4" w:space="0" w:color="auto"/>
            </w:tcBorders>
            <w:shd w:val="clear" w:color="auto" w:fill="auto"/>
            <w:noWrap/>
            <w:vAlign w:val="bottom"/>
            <w:hideMark/>
          </w:tcPr>
          <w:p w14:paraId="160E804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14:paraId="455B071E"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502CEB0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14:paraId="66406EC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14:paraId="50E704A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14:paraId="49AAB9F6"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14:paraId="35ACE1C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14:paraId="445EF0E7"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14:paraId="094CA4B0"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14:paraId="5C56B47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r w:rsidR="00267760" w:rsidRPr="00D153AA" w14:paraId="436F54E7" w14:textId="77777777" w:rsidTr="00556611">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14:paraId="3D693A14"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2</w:t>
            </w:r>
          </w:p>
        </w:tc>
        <w:tc>
          <w:tcPr>
            <w:tcW w:w="1134" w:type="dxa"/>
            <w:tcBorders>
              <w:top w:val="nil"/>
              <w:left w:val="nil"/>
              <w:bottom w:val="single" w:sz="4" w:space="0" w:color="auto"/>
              <w:right w:val="single" w:sz="4" w:space="0" w:color="auto"/>
            </w:tcBorders>
            <w:shd w:val="clear" w:color="auto" w:fill="auto"/>
            <w:noWrap/>
            <w:vAlign w:val="bottom"/>
            <w:hideMark/>
          </w:tcPr>
          <w:p w14:paraId="08E5D3F5"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010470"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661443D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14:paraId="327C1C7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14:paraId="5E5D27B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14:paraId="36C9AEE9"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14:paraId="7247FE27"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14:paraId="4EEE1262"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14:paraId="1E4408F4"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14:paraId="331839D4"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r w:rsidR="00267760" w:rsidRPr="00D153AA" w14:paraId="3A364AE1" w14:textId="77777777" w:rsidTr="00556611">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14:paraId="2119086C"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3</w:t>
            </w:r>
          </w:p>
        </w:tc>
        <w:tc>
          <w:tcPr>
            <w:tcW w:w="1134" w:type="dxa"/>
            <w:tcBorders>
              <w:top w:val="nil"/>
              <w:left w:val="nil"/>
              <w:bottom w:val="single" w:sz="4" w:space="0" w:color="auto"/>
              <w:right w:val="single" w:sz="4" w:space="0" w:color="auto"/>
            </w:tcBorders>
            <w:shd w:val="clear" w:color="auto" w:fill="auto"/>
            <w:noWrap/>
            <w:vAlign w:val="bottom"/>
            <w:hideMark/>
          </w:tcPr>
          <w:p w14:paraId="5864DD4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14:paraId="308A59B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0A8A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14:paraId="1C731372"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14:paraId="05BDAACC"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14:paraId="584E184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14:paraId="4706DA5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14:paraId="6CF27D4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14:paraId="2DBC6EC0"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14:paraId="30F17585"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r w:rsidR="00267760" w:rsidRPr="00D153AA" w14:paraId="75EE322E" w14:textId="77777777" w:rsidTr="00556611">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4FE3723A" w14:textId="77777777" w:rsidR="00267760" w:rsidRPr="00D153AA" w:rsidRDefault="00267760" w:rsidP="00267760">
            <w:pPr>
              <w:spacing w:after="0" w:line="240" w:lineRule="auto"/>
              <w:jc w:val="right"/>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134" w:type="dxa"/>
            <w:tcBorders>
              <w:top w:val="nil"/>
              <w:left w:val="nil"/>
              <w:bottom w:val="single" w:sz="4" w:space="0" w:color="auto"/>
              <w:right w:val="single" w:sz="4" w:space="0" w:color="auto"/>
            </w:tcBorders>
            <w:shd w:val="clear" w:color="auto" w:fill="auto"/>
            <w:noWrap/>
            <w:vAlign w:val="bottom"/>
            <w:hideMark/>
          </w:tcPr>
          <w:p w14:paraId="63A208C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14:paraId="5A371E0B"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14:paraId="0F8879D8"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14:paraId="01B711E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14:paraId="6735F0B4"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14:paraId="1B600EEC"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14:paraId="4F2942EF"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14:paraId="7CF9A46F"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14:paraId="10263FD2"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14:paraId="266B1AC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bl>
    <w:p w14:paraId="4E080745" w14:textId="77777777" w:rsidR="00267760" w:rsidRPr="00D153AA" w:rsidRDefault="00267760" w:rsidP="00267760">
      <w:pPr>
        <w:spacing w:after="0" w:line="240" w:lineRule="auto"/>
        <w:contextualSpacing/>
        <w:jc w:val="both"/>
        <w:rPr>
          <w:rFonts w:ascii="Times New Roman" w:eastAsia="Calibri" w:hAnsi="Times New Roman" w:cs="Times New Roman"/>
          <w:b/>
          <w:sz w:val="24"/>
          <w:szCs w:val="24"/>
          <w:lang w:val="en-US"/>
        </w:rPr>
      </w:pPr>
    </w:p>
    <w:p w14:paraId="250BC5F3" w14:textId="77777777" w:rsidR="00267760" w:rsidRPr="00D153AA" w:rsidRDefault="00267760" w:rsidP="005D063A">
      <w:pPr>
        <w:spacing w:after="0" w:line="240" w:lineRule="auto"/>
        <w:ind w:firstLine="709"/>
        <w:jc w:val="both"/>
        <w:rPr>
          <w:rFonts w:ascii="Times New Roman" w:eastAsia="Calibri" w:hAnsi="Times New Roman" w:cs="Times New Roman"/>
          <w:i/>
          <w:sz w:val="24"/>
          <w:szCs w:val="24"/>
          <w:lang w:val="en-US"/>
        </w:rPr>
      </w:pPr>
      <w:r w:rsidRPr="00D153AA">
        <w:rPr>
          <w:rFonts w:ascii="Times New Roman" w:eastAsia="Calibri" w:hAnsi="Times New Roman" w:cs="Times New Roman"/>
          <w:i/>
          <w:sz w:val="24"/>
          <w:szCs w:val="24"/>
          <w:lang w:val="en-US"/>
        </w:rPr>
        <w:lastRenderedPageBreak/>
        <w:t>Note: In case the participants consider that the calculation of the market share on the basis of turnover is not the most appropriate in the specific case, they can present besides the turnover data and data on the basis of other indicators (e.g. sold quantity of products, capacity, etc.) providing the relevant justification.</w:t>
      </w:r>
    </w:p>
    <w:p w14:paraId="4FB5B39F"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lang w:val="en-US"/>
        </w:rPr>
      </w:pPr>
    </w:p>
    <w:p w14:paraId="08B8CB62"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VІ.1.2.</w:t>
      </w:r>
      <w:r w:rsidRPr="00D153AA">
        <w:rPr>
          <w:rFonts w:ascii="Times New Roman" w:eastAsia="Calibri" w:hAnsi="Times New Roman" w:cs="Times New Roman"/>
          <w:sz w:val="24"/>
          <w:szCs w:val="24"/>
          <w:lang w:val="en-US"/>
        </w:rPr>
        <w:t xml:space="preserve"> Provide the (estimated) sizes (turnover, in thousand BGN) of product and geographical market definitions resulting in significant relation (identified in Section V.2.2.) and</w:t>
      </w:r>
    </w:p>
    <w:p w14:paraId="345F224E"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а)</w:t>
      </w:r>
      <w:r w:rsidRPr="00D153AA">
        <w:rPr>
          <w:rFonts w:ascii="Times New Roman" w:eastAsia="Calibri" w:hAnsi="Times New Roman" w:cs="Times New Roman"/>
          <w:sz w:val="24"/>
          <w:szCs w:val="24"/>
          <w:lang w:val="en-US"/>
        </w:rPr>
        <w:t xml:space="preserve"> in case of vertical relation - the turnover of one participant (as a seller</w:t>
      </w:r>
      <w:r w:rsidRPr="00D153AA">
        <w:rPr>
          <w:rFonts w:ascii="Calibri" w:eastAsia="Calibri" w:hAnsi="Calibri" w:cs="Times New Roman"/>
          <w:lang w:val="en-US"/>
        </w:rPr>
        <w:t xml:space="preserve"> </w:t>
      </w:r>
      <w:r w:rsidRPr="00D153AA">
        <w:rPr>
          <w:rFonts w:ascii="Times New Roman" w:eastAsia="Calibri" w:hAnsi="Times New Roman" w:cs="Times New Roman"/>
          <w:sz w:val="24"/>
          <w:szCs w:val="24"/>
          <w:lang w:val="en-US"/>
        </w:rPr>
        <w:t>on the market concerned), as well as the turnover of the other participant (as a buyer on the market concerned) in the latest closed financial year, in thousand BGN;</w:t>
      </w:r>
    </w:p>
    <w:p w14:paraId="40B3CA8D"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b)</w:t>
      </w:r>
      <w:r w:rsidRPr="00D153AA">
        <w:rPr>
          <w:rFonts w:ascii="Times New Roman" w:eastAsia="Calibri" w:hAnsi="Times New Roman" w:cs="Times New Roman"/>
          <w:sz w:val="24"/>
          <w:szCs w:val="24"/>
          <w:lang w:val="en-US"/>
        </w:rPr>
        <w:t xml:space="preserve"> in the case of neighboring markets - the turnover of the participants of the concentration, generated on the two markets concerned for the latest closed financial year, in thousand BGN;</w:t>
      </w:r>
    </w:p>
    <w:p w14:paraId="4C6E5040" w14:textId="6EC1DA3B"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(c)</w:t>
      </w:r>
      <w:r w:rsidRPr="00D153AA">
        <w:rPr>
          <w:rFonts w:ascii="Times New Roman" w:eastAsia="Calibri" w:hAnsi="Times New Roman" w:cs="Times New Roman"/>
          <w:sz w:val="24"/>
          <w:szCs w:val="24"/>
          <w:lang w:val="en-US"/>
        </w:rPr>
        <w:t xml:space="preserve"> the market shares of the participants calculated on the basis of the above data.</w:t>
      </w:r>
    </w:p>
    <w:p w14:paraId="3F097699"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sz w:val="24"/>
          <w:szCs w:val="24"/>
          <w:lang w:val="en-US"/>
        </w:rPr>
        <w:t>When preparing your answer under Section VI.1.2. please complete the table below. The information must be provided for the previous 3 years.</w:t>
      </w:r>
    </w:p>
    <w:p w14:paraId="6917B321" w14:textId="77777777" w:rsidR="00267760" w:rsidRPr="00D153AA" w:rsidRDefault="00267760" w:rsidP="005D063A">
      <w:pPr>
        <w:spacing w:after="0" w:line="240" w:lineRule="auto"/>
        <w:ind w:firstLine="709"/>
        <w:contextualSpacing/>
        <w:jc w:val="both"/>
        <w:rPr>
          <w:rFonts w:ascii="Times New Roman" w:eastAsia="Calibri" w:hAnsi="Times New Roman" w:cs="Times New Roman"/>
          <w:sz w:val="24"/>
          <w:szCs w:val="24"/>
          <w:lang w:val="en-US"/>
        </w:rPr>
      </w:pPr>
    </w:p>
    <w:tbl>
      <w:tblPr>
        <w:tblW w:w="9595" w:type="dxa"/>
        <w:jc w:val="center"/>
        <w:tblCellMar>
          <w:left w:w="70" w:type="dxa"/>
          <w:right w:w="70" w:type="dxa"/>
        </w:tblCellMar>
        <w:tblLook w:val="04A0" w:firstRow="1" w:lastRow="0" w:firstColumn="1" w:lastColumn="0" w:noHBand="0" w:noVBand="1"/>
      </w:tblPr>
      <w:tblGrid>
        <w:gridCol w:w="426"/>
        <w:gridCol w:w="1417"/>
        <w:gridCol w:w="1276"/>
        <w:gridCol w:w="948"/>
        <w:gridCol w:w="1044"/>
        <w:gridCol w:w="940"/>
        <w:gridCol w:w="992"/>
        <w:gridCol w:w="993"/>
        <w:gridCol w:w="1559"/>
      </w:tblGrid>
      <w:tr w:rsidR="00267760" w:rsidRPr="00D153AA" w14:paraId="7A713258" w14:textId="77777777" w:rsidTr="00556611">
        <w:trPr>
          <w:trHeight w:val="1530"/>
          <w:jc w:val="center"/>
        </w:trPr>
        <w:tc>
          <w:tcPr>
            <w:tcW w:w="4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4D3FFA3D"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2A6FDCA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definition resulting in vertical relation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20712BD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definition resulting in vertical relation</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30AAC46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14:paraId="223D3DD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acquiring group</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14:paraId="227B4C0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acquired group</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5B1B9DA" w14:textId="1DDDEEAA" w:rsidR="00207CF9" w:rsidRDefault="00207CF9"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Individual m</w:t>
            </w:r>
            <w:r w:rsidR="00267760" w:rsidRPr="00D153AA">
              <w:rPr>
                <w:rFonts w:ascii="Times New Roman" w:eastAsia="Times New Roman" w:hAnsi="Times New Roman" w:cs="Times New Roman"/>
                <w:color w:val="000000"/>
                <w:sz w:val="18"/>
                <w:szCs w:val="18"/>
                <w:lang w:val="en-US" w:eastAsia="bg-BG"/>
              </w:rPr>
              <w:t xml:space="preserve">arket share of </w:t>
            </w:r>
            <w:r>
              <w:rPr>
                <w:rFonts w:ascii="Times New Roman" w:eastAsia="Times New Roman" w:hAnsi="Times New Roman" w:cs="Times New Roman"/>
                <w:color w:val="000000"/>
                <w:sz w:val="18"/>
                <w:szCs w:val="18"/>
                <w:lang w:val="en-US" w:eastAsia="bg-BG"/>
              </w:rPr>
              <w:t xml:space="preserve">the </w:t>
            </w:r>
            <w:r w:rsidR="00267760" w:rsidRPr="00D153AA">
              <w:rPr>
                <w:rFonts w:ascii="Times New Roman" w:eastAsia="Times New Roman" w:hAnsi="Times New Roman" w:cs="Times New Roman"/>
                <w:color w:val="000000"/>
                <w:sz w:val="18"/>
                <w:szCs w:val="18"/>
                <w:lang w:val="en-US" w:eastAsia="bg-BG"/>
              </w:rPr>
              <w:t xml:space="preserve">participants </w:t>
            </w:r>
          </w:p>
          <w:p w14:paraId="6F21B031" w14:textId="02E26C17" w:rsidR="00267760" w:rsidRPr="00D153AA" w:rsidRDefault="00207CF9"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 xml:space="preserve">/ </w:t>
            </w:r>
            <w:r w:rsidR="002D6B43">
              <w:rPr>
                <w:rFonts w:ascii="Times New Roman" w:eastAsia="Times New Roman" w:hAnsi="Times New Roman" w:cs="Times New Roman"/>
                <w:color w:val="000000"/>
                <w:sz w:val="18"/>
                <w:szCs w:val="18"/>
                <w:lang w:val="en-US" w:eastAsia="bg-BG"/>
              </w:rPr>
              <w:t xml:space="preserve">their </w:t>
            </w:r>
            <w:r>
              <w:rPr>
                <w:rFonts w:ascii="Times New Roman" w:eastAsia="Times New Roman" w:hAnsi="Times New Roman" w:cs="Times New Roman"/>
                <w:color w:val="000000"/>
                <w:sz w:val="18"/>
                <w:szCs w:val="18"/>
                <w:lang w:val="en-US" w:eastAsia="bg-BG"/>
              </w:rPr>
              <w:t xml:space="preserve">combined market share </w:t>
            </w:r>
          </w:p>
        </w:tc>
      </w:tr>
      <w:tr w:rsidR="00267760" w:rsidRPr="00D153AA" w14:paraId="36741A6D" w14:textId="77777777" w:rsidTr="00556611">
        <w:trPr>
          <w:trHeight w:val="510"/>
          <w:jc w:val="center"/>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3A5658F"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B36081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E094A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3CB4672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D9D9D9"/>
            <w:vAlign w:val="center"/>
            <w:hideMark/>
          </w:tcPr>
          <w:p w14:paraId="6FE6D0E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40" w:type="dxa"/>
            <w:tcBorders>
              <w:top w:val="nil"/>
              <w:left w:val="nil"/>
              <w:bottom w:val="single" w:sz="4" w:space="0" w:color="auto"/>
              <w:right w:val="single" w:sz="4" w:space="0" w:color="auto"/>
            </w:tcBorders>
            <w:shd w:val="clear" w:color="auto" w:fill="D9D9D9"/>
            <w:hideMark/>
          </w:tcPr>
          <w:p w14:paraId="04E950E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xml:space="preserve">Market share </w:t>
            </w:r>
          </w:p>
        </w:tc>
        <w:tc>
          <w:tcPr>
            <w:tcW w:w="992" w:type="dxa"/>
            <w:tcBorders>
              <w:top w:val="nil"/>
              <w:left w:val="nil"/>
              <w:bottom w:val="single" w:sz="4" w:space="0" w:color="auto"/>
              <w:right w:val="single" w:sz="4" w:space="0" w:color="auto"/>
            </w:tcBorders>
            <w:shd w:val="clear" w:color="auto" w:fill="D9D9D9"/>
            <w:vAlign w:val="center"/>
            <w:hideMark/>
          </w:tcPr>
          <w:p w14:paraId="05D0F10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93" w:type="dxa"/>
            <w:tcBorders>
              <w:top w:val="nil"/>
              <w:left w:val="nil"/>
              <w:bottom w:val="single" w:sz="4" w:space="0" w:color="auto"/>
              <w:right w:val="single" w:sz="4" w:space="0" w:color="auto"/>
            </w:tcBorders>
            <w:shd w:val="clear" w:color="auto" w:fill="D9D9D9"/>
            <w:hideMark/>
          </w:tcPr>
          <w:p w14:paraId="3BBA735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AE8222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77F69AC8"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2687AA"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1.</w:t>
            </w:r>
          </w:p>
        </w:tc>
        <w:tc>
          <w:tcPr>
            <w:tcW w:w="1417" w:type="dxa"/>
            <w:tcBorders>
              <w:top w:val="nil"/>
              <w:left w:val="nil"/>
              <w:bottom w:val="single" w:sz="4" w:space="0" w:color="auto"/>
              <w:right w:val="single" w:sz="4" w:space="0" w:color="auto"/>
            </w:tcBorders>
            <w:shd w:val="clear" w:color="auto" w:fill="auto"/>
            <w:vAlign w:val="bottom"/>
            <w:hideMark/>
          </w:tcPr>
          <w:p w14:paraId="242F43D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444AB36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00D21D0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17B0C43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7363C1E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511A28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2095DA4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2FE4CF6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405D9B2B"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9CD31B"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2.</w:t>
            </w:r>
          </w:p>
        </w:tc>
        <w:tc>
          <w:tcPr>
            <w:tcW w:w="1417" w:type="dxa"/>
            <w:tcBorders>
              <w:top w:val="nil"/>
              <w:left w:val="nil"/>
              <w:bottom w:val="single" w:sz="4" w:space="0" w:color="auto"/>
              <w:right w:val="single" w:sz="4" w:space="0" w:color="auto"/>
            </w:tcBorders>
            <w:shd w:val="clear" w:color="auto" w:fill="auto"/>
            <w:vAlign w:val="bottom"/>
            <w:hideMark/>
          </w:tcPr>
          <w:p w14:paraId="7D5B94B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3D66000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0D1B358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67E2407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6DD09BD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76F7ECF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204B63E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07436A9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322D155B"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1698CF"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3.</w:t>
            </w:r>
          </w:p>
        </w:tc>
        <w:tc>
          <w:tcPr>
            <w:tcW w:w="1417" w:type="dxa"/>
            <w:tcBorders>
              <w:top w:val="nil"/>
              <w:left w:val="nil"/>
              <w:bottom w:val="single" w:sz="4" w:space="0" w:color="auto"/>
              <w:right w:val="single" w:sz="4" w:space="0" w:color="auto"/>
            </w:tcBorders>
            <w:shd w:val="clear" w:color="auto" w:fill="auto"/>
            <w:vAlign w:val="bottom"/>
            <w:hideMark/>
          </w:tcPr>
          <w:p w14:paraId="17F1356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1B99D7E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77FD8B7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4DB60E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7F21DC6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1105A3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7B62D0A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18EC094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595EBC10" w14:textId="77777777" w:rsidTr="00556611">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9903C0"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417" w:type="dxa"/>
            <w:tcBorders>
              <w:top w:val="nil"/>
              <w:left w:val="nil"/>
              <w:bottom w:val="single" w:sz="4" w:space="0" w:color="auto"/>
              <w:right w:val="single" w:sz="4" w:space="0" w:color="auto"/>
            </w:tcBorders>
            <w:shd w:val="clear" w:color="auto" w:fill="auto"/>
            <w:vAlign w:val="bottom"/>
            <w:hideMark/>
          </w:tcPr>
          <w:p w14:paraId="37319F5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05BB789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040F2A5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4D7A5B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6FFC549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3E45DDC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195ADD1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4DE15AA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156766AC" w14:textId="77777777" w:rsidTr="00556611">
        <w:trPr>
          <w:trHeight w:val="1230"/>
          <w:jc w:val="center"/>
        </w:trPr>
        <w:tc>
          <w:tcPr>
            <w:tcW w:w="426" w:type="dxa"/>
            <w:vMerge w:val="restart"/>
            <w:tcBorders>
              <w:top w:val="nil"/>
              <w:left w:val="single" w:sz="4" w:space="0" w:color="auto"/>
              <w:bottom w:val="single" w:sz="4" w:space="0" w:color="000000"/>
              <w:right w:val="single" w:sz="4" w:space="0" w:color="auto"/>
            </w:tcBorders>
            <w:shd w:val="clear" w:color="auto" w:fill="D9D9D9"/>
            <w:noWrap/>
            <w:vAlign w:val="center"/>
            <w:hideMark/>
          </w:tcPr>
          <w:p w14:paraId="22618908"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417" w:type="dxa"/>
            <w:vMerge w:val="restart"/>
            <w:tcBorders>
              <w:top w:val="nil"/>
              <w:left w:val="single" w:sz="4" w:space="0" w:color="auto"/>
              <w:bottom w:val="single" w:sz="4" w:space="0" w:color="000000"/>
              <w:right w:val="single" w:sz="4" w:space="0" w:color="auto"/>
            </w:tcBorders>
            <w:shd w:val="clear" w:color="auto" w:fill="D9D9D9"/>
            <w:vAlign w:val="center"/>
            <w:hideMark/>
          </w:tcPr>
          <w:p w14:paraId="12D2BBD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Product market  definition</w:t>
            </w:r>
            <w:r w:rsidRPr="00D153AA">
              <w:rPr>
                <w:rFonts w:ascii="Calibri" w:eastAsia="Calibri" w:hAnsi="Calibri" w:cs="Times New Roman"/>
                <w:lang w:val="en-US"/>
              </w:rPr>
              <w:t xml:space="preserve"> </w:t>
            </w:r>
            <w:r w:rsidRPr="00D153AA">
              <w:rPr>
                <w:rFonts w:ascii="Times New Roman" w:eastAsia="Times New Roman" w:hAnsi="Times New Roman" w:cs="Times New Roman"/>
                <w:color w:val="000000"/>
                <w:sz w:val="18"/>
                <w:szCs w:val="18"/>
                <w:lang w:val="en-US" w:eastAsia="bg-BG"/>
              </w:rPr>
              <w:t>resulting in an related neighboring markets</w:t>
            </w:r>
          </w:p>
        </w:tc>
        <w:tc>
          <w:tcPr>
            <w:tcW w:w="1276" w:type="dxa"/>
            <w:vMerge w:val="restart"/>
            <w:tcBorders>
              <w:top w:val="nil"/>
              <w:left w:val="single" w:sz="4" w:space="0" w:color="auto"/>
              <w:bottom w:val="single" w:sz="4" w:space="0" w:color="000000"/>
              <w:right w:val="single" w:sz="4" w:space="0" w:color="auto"/>
            </w:tcBorders>
            <w:shd w:val="clear" w:color="auto" w:fill="D9D9D9"/>
            <w:vAlign w:val="center"/>
            <w:hideMark/>
          </w:tcPr>
          <w:p w14:paraId="397E03D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Geographical market  definition</w:t>
            </w:r>
            <w:r w:rsidRPr="00D153AA">
              <w:rPr>
                <w:rFonts w:ascii="Calibri" w:eastAsia="Calibri" w:hAnsi="Calibri" w:cs="Times New Roman"/>
                <w:lang w:val="en-US"/>
              </w:rPr>
              <w:t xml:space="preserve"> </w:t>
            </w:r>
            <w:r w:rsidRPr="00D153AA">
              <w:rPr>
                <w:rFonts w:ascii="Times New Roman" w:eastAsia="Times New Roman" w:hAnsi="Times New Roman" w:cs="Times New Roman"/>
                <w:color w:val="000000"/>
                <w:sz w:val="18"/>
                <w:szCs w:val="18"/>
                <w:lang w:val="en-US" w:eastAsia="bg-BG"/>
              </w:rPr>
              <w:t xml:space="preserve">resulting in an related neighboring markets </w:t>
            </w:r>
          </w:p>
        </w:tc>
        <w:tc>
          <w:tcPr>
            <w:tcW w:w="948" w:type="dxa"/>
            <w:vMerge w:val="restart"/>
            <w:tcBorders>
              <w:top w:val="nil"/>
              <w:left w:val="single" w:sz="4" w:space="0" w:color="auto"/>
              <w:bottom w:val="single" w:sz="4" w:space="0" w:color="000000"/>
              <w:right w:val="single" w:sz="4" w:space="0" w:color="auto"/>
            </w:tcBorders>
            <w:shd w:val="clear" w:color="auto" w:fill="D9D9D9"/>
            <w:vAlign w:val="center"/>
            <w:hideMark/>
          </w:tcPr>
          <w:p w14:paraId="326576C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Size of market</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14:paraId="798A111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acquiring group</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14:paraId="40BFBCE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Undertaking/s belonging to the acquired group</w:t>
            </w:r>
          </w:p>
        </w:tc>
        <w:tc>
          <w:tcPr>
            <w:tcW w:w="1559" w:type="dxa"/>
            <w:vMerge w:val="restart"/>
            <w:tcBorders>
              <w:top w:val="nil"/>
              <w:left w:val="single" w:sz="4" w:space="0" w:color="auto"/>
              <w:bottom w:val="single" w:sz="4" w:space="0" w:color="000000"/>
              <w:right w:val="single" w:sz="4" w:space="0" w:color="auto"/>
            </w:tcBorders>
            <w:shd w:val="clear" w:color="auto" w:fill="D9D9D9"/>
            <w:vAlign w:val="center"/>
            <w:hideMark/>
          </w:tcPr>
          <w:p w14:paraId="16BE163A" w14:textId="399B6CF6" w:rsidR="00267760" w:rsidRPr="00D153AA" w:rsidRDefault="00207CF9" w:rsidP="00267760">
            <w:pPr>
              <w:spacing w:after="0" w:line="240" w:lineRule="auto"/>
              <w:jc w:val="center"/>
              <w:rPr>
                <w:rFonts w:ascii="Times New Roman" w:eastAsia="Times New Roman" w:hAnsi="Times New Roman" w:cs="Times New Roman"/>
                <w:color w:val="000000"/>
                <w:sz w:val="18"/>
                <w:szCs w:val="18"/>
                <w:lang w:val="en-US" w:eastAsia="bg-BG"/>
              </w:rPr>
            </w:pPr>
            <w:r>
              <w:rPr>
                <w:rFonts w:ascii="Times New Roman" w:eastAsia="Times New Roman" w:hAnsi="Times New Roman" w:cs="Times New Roman"/>
                <w:color w:val="000000"/>
                <w:sz w:val="18"/>
                <w:szCs w:val="18"/>
                <w:lang w:val="en-US" w:eastAsia="bg-BG"/>
              </w:rPr>
              <w:t>Individual m</w:t>
            </w:r>
            <w:r w:rsidR="00267760" w:rsidRPr="00D153AA">
              <w:rPr>
                <w:rFonts w:ascii="Times New Roman" w:eastAsia="Times New Roman" w:hAnsi="Times New Roman" w:cs="Times New Roman"/>
                <w:color w:val="000000"/>
                <w:sz w:val="18"/>
                <w:szCs w:val="18"/>
                <w:lang w:val="en-US" w:eastAsia="bg-BG"/>
              </w:rPr>
              <w:t xml:space="preserve">arket share of </w:t>
            </w:r>
            <w:r>
              <w:rPr>
                <w:rFonts w:ascii="Times New Roman" w:eastAsia="Times New Roman" w:hAnsi="Times New Roman" w:cs="Times New Roman"/>
                <w:color w:val="000000"/>
                <w:sz w:val="18"/>
                <w:szCs w:val="18"/>
                <w:lang w:val="en-US" w:eastAsia="bg-BG"/>
              </w:rPr>
              <w:t xml:space="preserve">the </w:t>
            </w:r>
            <w:r w:rsidR="00267760" w:rsidRPr="00D153AA">
              <w:rPr>
                <w:rFonts w:ascii="Times New Roman" w:eastAsia="Times New Roman" w:hAnsi="Times New Roman" w:cs="Times New Roman"/>
                <w:color w:val="000000"/>
                <w:sz w:val="18"/>
                <w:szCs w:val="18"/>
                <w:lang w:val="en-US" w:eastAsia="bg-BG"/>
              </w:rPr>
              <w:t>participants</w:t>
            </w:r>
            <w:r>
              <w:rPr>
                <w:rFonts w:ascii="Times New Roman" w:eastAsia="Times New Roman" w:hAnsi="Times New Roman" w:cs="Times New Roman"/>
                <w:color w:val="000000"/>
                <w:sz w:val="18"/>
                <w:szCs w:val="18"/>
                <w:lang w:val="en-US" w:eastAsia="bg-BG"/>
              </w:rPr>
              <w:t xml:space="preserve"> / </w:t>
            </w:r>
            <w:r w:rsidR="002D6B43">
              <w:rPr>
                <w:rFonts w:ascii="Times New Roman" w:eastAsia="Times New Roman" w:hAnsi="Times New Roman" w:cs="Times New Roman"/>
                <w:color w:val="000000"/>
                <w:sz w:val="18"/>
                <w:szCs w:val="18"/>
                <w:lang w:val="en-US" w:eastAsia="bg-BG"/>
              </w:rPr>
              <w:t xml:space="preserve">their </w:t>
            </w:r>
            <w:r>
              <w:rPr>
                <w:rFonts w:ascii="Times New Roman" w:eastAsia="Times New Roman" w:hAnsi="Times New Roman" w:cs="Times New Roman"/>
                <w:color w:val="000000"/>
                <w:sz w:val="18"/>
                <w:szCs w:val="18"/>
                <w:lang w:val="en-US" w:eastAsia="bg-BG"/>
              </w:rPr>
              <w:t xml:space="preserve">combined market share </w:t>
            </w:r>
          </w:p>
        </w:tc>
      </w:tr>
      <w:tr w:rsidR="00267760" w:rsidRPr="00D153AA" w14:paraId="44D279C0" w14:textId="77777777" w:rsidTr="00556611">
        <w:trPr>
          <w:trHeight w:val="510"/>
          <w:jc w:val="center"/>
        </w:trPr>
        <w:tc>
          <w:tcPr>
            <w:tcW w:w="426" w:type="dxa"/>
            <w:vMerge/>
            <w:tcBorders>
              <w:top w:val="nil"/>
              <w:left w:val="single" w:sz="4" w:space="0" w:color="auto"/>
              <w:bottom w:val="single" w:sz="4" w:space="0" w:color="000000"/>
              <w:right w:val="single" w:sz="4" w:space="0" w:color="auto"/>
            </w:tcBorders>
            <w:vAlign w:val="center"/>
            <w:hideMark/>
          </w:tcPr>
          <w:p w14:paraId="3ADA7F6B"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vMerge/>
            <w:tcBorders>
              <w:top w:val="nil"/>
              <w:left w:val="single" w:sz="4" w:space="0" w:color="auto"/>
              <w:bottom w:val="single" w:sz="4" w:space="0" w:color="000000"/>
              <w:right w:val="single" w:sz="4" w:space="0" w:color="auto"/>
            </w:tcBorders>
            <w:vAlign w:val="center"/>
            <w:hideMark/>
          </w:tcPr>
          <w:p w14:paraId="6B5708C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vMerge/>
            <w:tcBorders>
              <w:top w:val="nil"/>
              <w:left w:val="single" w:sz="4" w:space="0" w:color="auto"/>
              <w:bottom w:val="single" w:sz="4" w:space="0" w:color="000000"/>
              <w:right w:val="single" w:sz="4" w:space="0" w:color="auto"/>
            </w:tcBorders>
            <w:vAlign w:val="center"/>
            <w:hideMark/>
          </w:tcPr>
          <w:p w14:paraId="04F8C37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vMerge/>
            <w:tcBorders>
              <w:top w:val="nil"/>
              <w:left w:val="single" w:sz="4" w:space="0" w:color="auto"/>
              <w:bottom w:val="single" w:sz="4" w:space="0" w:color="000000"/>
              <w:right w:val="single" w:sz="4" w:space="0" w:color="auto"/>
            </w:tcBorders>
            <w:vAlign w:val="center"/>
            <w:hideMark/>
          </w:tcPr>
          <w:p w14:paraId="56705C5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D9D9D9"/>
            <w:vAlign w:val="center"/>
            <w:hideMark/>
          </w:tcPr>
          <w:p w14:paraId="2F94405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40" w:type="dxa"/>
            <w:tcBorders>
              <w:top w:val="nil"/>
              <w:left w:val="nil"/>
              <w:bottom w:val="single" w:sz="4" w:space="0" w:color="auto"/>
              <w:right w:val="single" w:sz="4" w:space="0" w:color="auto"/>
            </w:tcBorders>
            <w:shd w:val="clear" w:color="auto" w:fill="D9D9D9"/>
            <w:hideMark/>
          </w:tcPr>
          <w:p w14:paraId="65751A4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992" w:type="dxa"/>
            <w:tcBorders>
              <w:top w:val="nil"/>
              <w:left w:val="nil"/>
              <w:bottom w:val="single" w:sz="4" w:space="0" w:color="auto"/>
              <w:right w:val="single" w:sz="4" w:space="0" w:color="auto"/>
            </w:tcBorders>
            <w:shd w:val="clear" w:color="auto" w:fill="D9D9D9"/>
            <w:vAlign w:val="center"/>
            <w:hideMark/>
          </w:tcPr>
          <w:p w14:paraId="587EEDD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Turnover</w:t>
            </w:r>
          </w:p>
        </w:tc>
        <w:tc>
          <w:tcPr>
            <w:tcW w:w="993" w:type="dxa"/>
            <w:tcBorders>
              <w:top w:val="nil"/>
              <w:left w:val="nil"/>
              <w:bottom w:val="single" w:sz="4" w:space="0" w:color="auto"/>
              <w:right w:val="single" w:sz="4" w:space="0" w:color="auto"/>
            </w:tcBorders>
            <w:shd w:val="clear" w:color="auto" w:fill="D9D9D9"/>
            <w:hideMark/>
          </w:tcPr>
          <w:p w14:paraId="187814B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share</w:t>
            </w:r>
          </w:p>
        </w:tc>
        <w:tc>
          <w:tcPr>
            <w:tcW w:w="1559" w:type="dxa"/>
            <w:vMerge/>
            <w:tcBorders>
              <w:top w:val="nil"/>
              <w:left w:val="single" w:sz="4" w:space="0" w:color="auto"/>
              <w:bottom w:val="single" w:sz="4" w:space="0" w:color="000000"/>
              <w:right w:val="single" w:sz="4" w:space="0" w:color="auto"/>
            </w:tcBorders>
            <w:vAlign w:val="center"/>
            <w:hideMark/>
          </w:tcPr>
          <w:p w14:paraId="51BFC41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17196ED2"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959AF5"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1.</w:t>
            </w:r>
          </w:p>
        </w:tc>
        <w:tc>
          <w:tcPr>
            <w:tcW w:w="1417" w:type="dxa"/>
            <w:tcBorders>
              <w:top w:val="nil"/>
              <w:left w:val="nil"/>
              <w:bottom w:val="single" w:sz="4" w:space="0" w:color="auto"/>
              <w:right w:val="single" w:sz="4" w:space="0" w:color="auto"/>
            </w:tcBorders>
            <w:shd w:val="clear" w:color="auto" w:fill="auto"/>
            <w:noWrap/>
            <w:vAlign w:val="bottom"/>
            <w:hideMark/>
          </w:tcPr>
          <w:p w14:paraId="5B668B8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0803DB2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16FABBC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2C02E15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058B9FD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880081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42C46142"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02D3EC3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0A0269A1"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45BD1F4B"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0366692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0ADC95A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4B66AA2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3C9B26C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272BCDD4"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6840B9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22BC937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377120C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6F310C75"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AECFA"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2.</w:t>
            </w:r>
          </w:p>
        </w:tc>
        <w:tc>
          <w:tcPr>
            <w:tcW w:w="1417" w:type="dxa"/>
            <w:tcBorders>
              <w:top w:val="nil"/>
              <w:left w:val="nil"/>
              <w:bottom w:val="single" w:sz="4" w:space="0" w:color="auto"/>
              <w:right w:val="single" w:sz="4" w:space="0" w:color="auto"/>
            </w:tcBorders>
            <w:shd w:val="clear" w:color="auto" w:fill="auto"/>
            <w:noWrap/>
            <w:vAlign w:val="bottom"/>
            <w:hideMark/>
          </w:tcPr>
          <w:p w14:paraId="6782021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0197334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2097EFF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7FDE564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0FA2102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57522BD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0668AD2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78C66C2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7373FD31"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47B7C623"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7038FA4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54E5DC7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1147B27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0695AADD"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36C8A5E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4A911237"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3A74A18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2765477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5A2C5FB5"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C533E4"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3.</w:t>
            </w:r>
          </w:p>
        </w:tc>
        <w:tc>
          <w:tcPr>
            <w:tcW w:w="1417" w:type="dxa"/>
            <w:tcBorders>
              <w:top w:val="nil"/>
              <w:left w:val="nil"/>
              <w:bottom w:val="single" w:sz="4" w:space="0" w:color="auto"/>
              <w:right w:val="single" w:sz="4" w:space="0" w:color="auto"/>
            </w:tcBorders>
            <w:shd w:val="clear" w:color="auto" w:fill="auto"/>
            <w:noWrap/>
            <w:vAlign w:val="bottom"/>
            <w:hideMark/>
          </w:tcPr>
          <w:p w14:paraId="7F648BA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1</w:t>
            </w:r>
          </w:p>
        </w:tc>
        <w:tc>
          <w:tcPr>
            <w:tcW w:w="1276" w:type="dxa"/>
            <w:tcBorders>
              <w:top w:val="nil"/>
              <w:left w:val="nil"/>
              <w:bottom w:val="single" w:sz="4" w:space="0" w:color="auto"/>
              <w:right w:val="single" w:sz="4" w:space="0" w:color="auto"/>
            </w:tcBorders>
            <w:shd w:val="clear" w:color="auto" w:fill="auto"/>
            <w:noWrap/>
            <w:vAlign w:val="bottom"/>
            <w:hideMark/>
          </w:tcPr>
          <w:p w14:paraId="4F4EF0CB"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2278754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02384DAF"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4508F61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03D576B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2F3861B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2108658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7751A3CC"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73609744"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5B97F6D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Market 2</w:t>
            </w:r>
          </w:p>
        </w:tc>
        <w:tc>
          <w:tcPr>
            <w:tcW w:w="1276" w:type="dxa"/>
            <w:tcBorders>
              <w:top w:val="nil"/>
              <w:left w:val="nil"/>
              <w:bottom w:val="single" w:sz="4" w:space="0" w:color="auto"/>
              <w:right w:val="single" w:sz="4" w:space="0" w:color="auto"/>
            </w:tcBorders>
            <w:shd w:val="clear" w:color="auto" w:fill="auto"/>
            <w:noWrap/>
            <w:vAlign w:val="bottom"/>
            <w:hideMark/>
          </w:tcPr>
          <w:p w14:paraId="6FE5D97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5FD3B27E"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57738216"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05525891"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431C6C9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347EECB8"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044C1F19"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7556FB83" w14:textId="77777777" w:rsidTr="00556611">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05BF46" w14:textId="77777777" w:rsidR="00267760" w:rsidRPr="00D153AA" w:rsidRDefault="00267760" w:rsidP="00267760">
            <w:pPr>
              <w:spacing w:after="0" w:line="240" w:lineRule="auto"/>
              <w:jc w:val="center"/>
              <w:rPr>
                <w:rFonts w:ascii="Times New Roman" w:eastAsia="Times New Roman" w:hAnsi="Times New Roman" w:cs="Times New Roman"/>
                <w:color w:val="000000"/>
                <w:sz w:val="20"/>
                <w:szCs w:val="20"/>
                <w:lang w:val="en-US" w:eastAsia="bg-BG"/>
              </w:rPr>
            </w:pPr>
            <w:r w:rsidRPr="00D153AA">
              <w:rPr>
                <w:rFonts w:ascii="Times New Roman" w:eastAsia="Times New Roman" w:hAnsi="Times New Roman" w:cs="Times New Roman"/>
                <w:color w:val="000000"/>
                <w:sz w:val="20"/>
                <w:szCs w:val="20"/>
                <w:lang w:val="en-US" w:eastAsia="bg-BG"/>
              </w:rPr>
              <w:t>…</w:t>
            </w:r>
          </w:p>
        </w:tc>
        <w:tc>
          <w:tcPr>
            <w:tcW w:w="1417" w:type="dxa"/>
            <w:tcBorders>
              <w:top w:val="nil"/>
              <w:left w:val="nil"/>
              <w:bottom w:val="single" w:sz="4" w:space="0" w:color="auto"/>
              <w:right w:val="single" w:sz="4" w:space="0" w:color="auto"/>
            </w:tcBorders>
            <w:shd w:val="clear" w:color="auto" w:fill="auto"/>
            <w:noWrap/>
            <w:vAlign w:val="bottom"/>
            <w:hideMark/>
          </w:tcPr>
          <w:p w14:paraId="0187A52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14:paraId="4BD71F3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8" w:type="dxa"/>
            <w:tcBorders>
              <w:top w:val="nil"/>
              <w:left w:val="nil"/>
              <w:bottom w:val="single" w:sz="4" w:space="0" w:color="auto"/>
              <w:right w:val="single" w:sz="4" w:space="0" w:color="auto"/>
            </w:tcBorders>
            <w:shd w:val="clear" w:color="auto" w:fill="auto"/>
            <w:noWrap/>
            <w:vAlign w:val="bottom"/>
            <w:hideMark/>
          </w:tcPr>
          <w:p w14:paraId="16D518E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14:paraId="0828793C"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40" w:type="dxa"/>
            <w:tcBorders>
              <w:top w:val="nil"/>
              <w:left w:val="nil"/>
              <w:bottom w:val="single" w:sz="4" w:space="0" w:color="auto"/>
              <w:right w:val="single" w:sz="4" w:space="0" w:color="auto"/>
            </w:tcBorders>
            <w:shd w:val="clear" w:color="auto" w:fill="auto"/>
            <w:noWrap/>
            <w:vAlign w:val="bottom"/>
            <w:hideMark/>
          </w:tcPr>
          <w:p w14:paraId="13BFB230"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2" w:type="dxa"/>
            <w:tcBorders>
              <w:top w:val="nil"/>
              <w:left w:val="nil"/>
              <w:bottom w:val="single" w:sz="4" w:space="0" w:color="auto"/>
              <w:right w:val="single" w:sz="4" w:space="0" w:color="auto"/>
            </w:tcBorders>
            <w:shd w:val="clear" w:color="auto" w:fill="auto"/>
            <w:noWrap/>
            <w:vAlign w:val="bottom"/>
            <w:hideMark/>
          </w:tcPr>
          <w:p w14:paraId="3C23A88A"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993" w:type="dxa"/>
            <w:tcBorders>
              <w:top w:val="nil"/>
              <w:left w:val="nil"/>
              <w:bottom w:val="single" w:sz="4" w:space="0" w:color="auto"/>
              <w:right w:val="single" w:sz="4" w:space="0" w:color="auto"/>
            </w:tcBorders>
            <w:shd w:val="clear" w:color="auto" w:fill="auto"/>
            <w:noWrap/>
            <w:vAlign w:val="bottom"/>
            <w:hideMark/>
          </w:tcPr>
          <w:p w14:paraId="3F058C73"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14:paraId="52E9FB35" w14:textId="77777777" w:rsidR="00267760" w:rsidRPr="00D153AA" w:rsidRDefault="00267760" w:rsidP="00267760">
            <w:pPr>
              <w:spacing w:after="0" w:line="240" w:lineRule="auto"/>
              <w:jc w:val="center"/>
              <w:rPr>
                <w:rFonts w:ascii="Times New Roman" w:eastAsia="Times New Roman" w:hAnsi="Times New Roman" w:cs="Times New Roman"/>
                <w:color w:val="000000"/>
                <w:sz w:val="18"/>
                <w:szCs w:val="18"/>
                <w:lang w:val="en-US" w:eastAsia="bg-BG"/>
              </w:rPr>
            </w:pPr>
          </w:p>
        </w:tc>
      </w:tr>
      <w:tr w:rsidR="00267760" w:rsidRPr="00D153AA" w14:paraId="34212799" w14:textId="77777777" w:rsidTr="00556611">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14:paraId="24FBD9EF" w14:textId="77777777" w:rsidR="00267760" w:rsidRPr="00D153AA" w:rsidRDefault="00267760" w:rsidP="00267760">
            <w:pPr>
              <w:spacing w:after="0" w:line="240" w:lineRule="auto"/>
              <w:rPr>
                <w:rFonts w:ascii="Times New Roman" w:eastAsia="Times New Roman" w:hAnsi="Times New Roman" w:cs="Times New Roman"/>
                <w:color w:val="000000"/>
                <w:sz w:val="20"/>
                <w:szCs w:val="20"/>
                <w:lang w:val="en-US"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14:paraId="6CE47DB6"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B7B1CC"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48" w:type="dxa"/>
            <w:tcBorders>
              <w:top w:val="nil"/>
              <w:left w:val="nil"/>
              <w:bottom w:val="single" w:sz="4" w:space="0" w:color="auto"/>
              <w:right w:val="single" w:sz="4" w:space="0" w:color="auto"/>
            </w:tcBorders>
            <w:shd w:val="clear" w:color="auto" w:fill="auto"/>
            <w:noWrap/>
            <w:vAlign w:val="bottom"/>
            <w:hideMark/>
          </w:tcPr>
          <w:p w14:paraId="662C8A31"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044" w:type="dxa"/>
            <w:tcBorders>
              <w:top w:val="nil"/>
              <w:left w:val="nil"/>
              <w:bottom w:val="single" w:sz="4" w:space="0" w:color="auto"/>
              <w:right w:val="single" w:sz="4" w:space="0" w:color="auto"/>
            </w:tcBorders>
            <w:shd w:val="clear" w:color="auto" w:fill="auto"/>
            <w:noWrap/>
            <w:vAlign w:val="bottom"/>
            <w:hideMark/>
          </w:tcPr>
          <w:p w14:paraId="55BE64A6"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40" w:type="dxa"/>
            <w:tcBorders>
              <w:top w:val="nil"/>
              <w:left w:val="nil"/>
              <w:bottom w:val="single" w:sz="4" w:space="0" w:color="auto"/>
              <w:right w:val="single" w:sz="4" w:space="0" w:color="auto"/>
            </w:tcBorders>
            <w:shd w:val="clear" w:color="auto" w:fill="auto"/>
            <w:noWrap/>
            <w:vAlign w:val="bottom"/>
            <w:hideMark/>
          </w:tcPr>
          <w:p w14:paraId="04280EE6"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92" w:type="dxa"/>
            <w:tcBorders>
              <w:top w:val="nil"/>
              <w:left w:val="nil"/>
              <w:bottom w:val="single" w:sz="4" w:space="0" w:color="auto"/>
              <w:right w:val="single" w:sz="4" w:space="0" w:color="auto"/>
            </w:tcBorders>
            <w:shd w:val="clear" w:color="auto" w:fill="auto"/>
            <w:noWrap/>
            <w:vAlign w:val="bottom"/>
            <w:hideMark/>
          </w:tcPr>
          <w:p w14:paraId="0FD031D3"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41141BD5"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c>
          <w:tcPr>
            <w:tcW w:w="1559" w:type="dxa"/>
            <w:tcBorders>
              <w:top w:val="nil"/>
              <w:left w:val="nil"/>
              <w:bottom w:val="single" w:sz="4" w:space="0" w:color="auto"/>
              <w:right w:val="single" w:sz="4" w:space="0" w:color="auto"/>
            </w:tcBorders>
            <w:shd w:val="clear" w:color="auto" w:fill="auto"/>
            <w:noWrap/>
            <w:vAlign w:val="bottom"/>
            <w:hideMark/>
          </w:tcPr>
          <w:p w14:paraId="3B7C8C5A" w14:textId="77777777" w:rsidR="00267760" w:rsidRPr="00D153AA" w:rsidRDefault="00267760" w:rsidP="00267760">
            <w:pPr>
              <w:spacing w:after="0" w:line="240" w:lineRule="auto"/>
              <w:rPr>
                <w:rFonts w:ascii="Times New Roman" w:eastAsia="Times New Roman" w:hAnsi="Times New Roman" w:cs="Times New Roman"/>
                <w:color w:val="000000"/>
                <w:sz w:val="18"/>
                <w:szCs w:val="18"/>
                <w:lang w:val="en-US" w:eastAsia="bg-BG"/>
              </w:rPr>
            </w:pPr>
            <w:r w:rsidRPr="00D153AA">
              <w:rPr>
                <w:rFonts w:ascii="Times New Roman" w:eastAsia="Times New Roman" w:hAnsi="Times New Roman" w:cs="Times New Roman"/>
                <w:color w:val="000000"/>
                <w:sz w:val="18"/>
                <w:szCs w:val="18"/>
                <w:lang w:val="en-US" w:eastAsia="bg-BG"/>
              </w:rPr>
              <w:t> </w:t>
            </w:r>
          </w:p>
        </w:tc>
      </w:tr>
    </w:tbl>
    <w:p w14:paraId="76F8D652" w14:textId="77777777" w:rsidR="00267760" w:rsidRPr="00D153AA" w:rsidRDefault="00267760" w:rsidP="00267760">
      <w:pPr>
        <w:spacing w:after="0" w:line="240" w:lineRule="auto"/>
        <w:ind w:left="567"/>
        <w:jc w:val="both"/>
        <w:rPr>
          <w:rFonts w:ascii="Times New Roman" w:eastAsia="Calibri" w:hAnsi="Times New Roman" w:cs="Times New Roman"/>
          <w:i/>
          <w:sz w:val="24"/>
          <w:szCs w:val="24"/>
          <w:lang w:val="en-US"/>
        </w:rPr>
      </w:pPr>
    </w:p>
    <w:p w14:paraId="4342FB67" w14:textId="77777777" w:rsidR="00267760" w:rsidRPr="00D153AA" w:rsidRDefault="00267760" w:rsidP="005D063A">
      <w:pPr>
        <w:spacing w:after="0" w:line="240" w:lineRule="auto"/>
        <w:ind w:firstLine="709"/>
        <w:jc w:val="both"/>
        <w:rPr>
          <w:rFonts w:ascii="Times New Roman" w:eastAsia="Calibri" w:hAnsi="Times New Roman" w:cs="Times New Roman"/>
          <w:i/>
          <w:sz w:val="24"/>
          <w:szCs w:val="24"/>
          <w:lang w:val="en-US"/>
        </w:rPr>
      </w:pPr>
      <w:r w:rsidRPr="00D153AA">
        <w:rPr>
          <w:rFonts w:ascii="Times New Roman" w:eastAsia="Calibri" w:hAnsi="Times New Roman" w:cs="Times New Roman"/>
          <w:i/>
          <w:sz w:val="24"/>
          <w:szCs w:val="24"/>
          <w:lang w:val="en-US"/>
        </w:rPr>
        <w:t xml:space="preserve">Note: In case the participants consider that the calculation of the market share on the basis of turnover is not the most appropriate in the specific case, they can present besides the turnover data and data on the basis of other indicators (e.g. sold quantity of products, </w:t>
      </w:r>
      <w:r w:rsidRPr="00D153AA">
        <w:rPr>
          <w:rFonts w:ascii="Times New Roman" w:eastAsia="Calibri" w:hAnsi="Times New Roman" w:cs="Times New Roman"/>
          <w:i/>
          <w:sz w:val="24"/>
          <w:szCs w:val="24"/>
          <w:lang w:val="en-US"/>
        </w:rPr>
        <w:lastRenderedPageBreak/>
        <w:t>capacity, etc.) providing the relevant justification. Vertical relationships and complementary relations must be provided in separate tables.</w:t>
      </w:r>
    </w:p>
    <w:p w14:paraId="7BB382BE" w14:textId="77777777" w:rsidR="00267760" w:rsidRPr="00D153AA" w:rsidRDefault="00267760" w:rsidP="005D063A">
      <w:pPr>
        <w:spacing w:after="0" w:line="240" w:lineRule="auto"/>
        <w:ind w:firstLine="709"/>
        <w:jc w:val="both"/>
        <w:rPr>
          <w:rFonts w:ascii="Times New Roman" w:eastAsia="Calibri" w:hAnsi="Times New Roman" w:cs="Times New Roman"/>
          <w:b/>
          <w:sz w:val="24"/>
          <w:szCs w:val="24"/>
          <w:lang w:val="en-US"/>
        </w:rPr>
      </w:pPr>
    </w:p>
    <w:p w14:paraId="30ABBB8B" w14:textId="77777777" w:rsidR="00267760" w:rsidRPr="00D153AA" w:rsidRDefault="00267760"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VІ.1.3. </w:t>
      </w:r>
      <w:r w:rsidRPr="00D153AA">
        <w:rPr>
          <w:rFonts w:ascii="Times New Roman" w:eastAsia="Calibri" w:hAnsi="Times New Roman" w:cs="Times New Roman"/>
          <w:sz w:val="24"/>
          <w:szCs w:val="24"/>
          <w:lang w:val="en-US"/>
        </w:rPr>
        <w:t>Identify the objective, verifiable sources of data used to estimate the sizes of the markets and aggregate market shares, providing the methodology used to arrive at the estimations, in connection with the data provided in the answer under Section VI.1.</w:t>
      </w:r>
    </w:p>
    <w:p w14:paraId="47469B89"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u w:val="single"/>
          <w:lang w:val="en-US"/>
        </w:rPr>
      </w:pPr>
    </w:p>
    <w:p w14:paraId="7AC9C104" w14:textId="77777777" w:rsidR="00267760" w:rsidRPr="00D153AA" w:rsidRDefault="00267760" w:rsidP="005D063A">
      <w:pPr>
        <w:spacing w:after="0" w:line="240" w:lineRule="auto"/>
        <w:ind w:firstLine="709"/>
        <w:contextualSpacing/>
        <w:jc w:val="both"/>
        <w:rPr>
          <w:rFonts w:ascii="Times New Roman" w:eastAsia="Calibri" w:hAnsi="Times New Roman" w:cs="Times New Roman"/>
          <w:b/>
          <w:sz w:val="24"/>
          <w:szCs w:val="24"/>
          <w:u w:val="single"/>
          <w:lang w:val="en-US"/>
        </w:rPr>
      </w:pPr>
      <w:r w:rsidRPr="00D153AA">
        <w:rPr>
          <w:rFonts w:ascii="Times New Roman" w:eastAsia="Calibri" w:hAnsi="Times New Roman" w:cs="Times New Roman"/>
          <w:b/>
          <w:sz w:val="24"/>
          <w:szCs w:val="24"/>
          <w:u w:val="single"/>
          <w:lang w:val="en-US"/>
        </w:rPr>
        <w:t>VІ.2. Information on the individual relevant markets</w:t>
      </w:r>
    </w:p>
    <w:p w14:paraId="28FEA606" w14:textId="77777777" w:rsidR="00267760" w:rsidRPr="00D153AA" w:rsidRDefault="00267760" w:rsidP="00267760">
      <w:pPr>
        <w:spacing w:after="0" w:line="240" w:lineRule="auto"/>
        <w:contextualSpacing/>
        <w:jc w:val="both"/>
        <w:rPr>
          <w:rFonts w:ascii="Times New Roman" w:eastAsia="Calibri" w:hAnsi="Times New Roman" w:cs="Times New Roman"/>
          <w:b/>
          <w:sz w:val="24"/>
          <w:szCs w:val="24"/>
          <w:u w:val="single"/>
          <w:lang w:val="en-US"/>
        </w:rPr>
      </w:pPr>
    </w:p>
    <w:p w14:paraId="4C33F97D" w14:textId="1AAFECC4"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eastAsia="Calibri" w:hAnsi="Times New Roman" w:cs="Times New Roman"/>
          <w:i/>
          <w:sz w:val="20"/>
          <w:szCs w:val="20"/>
          <w:lang w:val="en-US"/>
        </w:rPr>
      </w:pPr>
      <w:r w:rsidRPr="00D153AA">
        <w:rPr>
          <w:rFonts w:ascii="Times New Roman" w:eastAsia="Calibri" w:hAnsi="Times New Roman" w:cs="Times New Roman"/>
          <w:i/>
          <w:sz w:val="20"/>
          <w:szCs w:val="20"/>
          <w:lang w:val="en-US"/>
        </w:rPr>
        <w:t>The following questions should be answered separately for each relevant market significantly affected by the concentration as identified in your answer to questions VI.1.1.</w:t>
      </w:r>
      <w:r w:rsidR="000525A2">
        <w:rPr>
          <w:rFonts w:ascii="Times New Roman" w:eastAsia="Calibri" w:hAnsi="Times New Roman" w:cs="Times New Roman"/>
          <w:i/>
          <w:sz w:val="20"/>
          <w:szCs w:val="20"/>
          <w:lang w:val="en-US"/>
        </w:rPr>
        <w:t xml:space="preserve"> Y</w:t>
      </w:r>
      <w:r w:rsidRPr="00D153AA">
        <w:rPr>
          <w:rFonts w:ascii="Times New Roman" w:eastAsia="Calibri" w:hAnsi="Times New Roman" w:cs="Times New Roman"/>
          <w:i/>
          <w:sz w:val="20"/>
          <w:szCs w:val="20"/>
          <w:lang w:val="en-US"/>
        </w:rPr>
        <w:t>ou need to provide information about each market only once, irrespective of whether it is also related to another market or other markets.</w:t>
      </w:r>
    </w:p>
    <w:p w14:paraId="00F70AED"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eastAsia="Calibri" w:hAnsi="Times New Roman" w:cs="Times New Roman"/>
          <w:i/>
          <w:sz w:val="20"/>
          <w:szCs w:val="20"/>
          <w:lang w:val="en-US"/>
        </w:rPr>
      </w:pPr>
      <w:r w:rsidRPr="00D153AA">
        <w:rPr>
          <w:rFonts w:ascii="Times New Roman" w:eastAsia="Calibri" w:hAnsi="Times New Roman" w:cs="Times New Roman"/>
          <w:i/>
          <w:sz w:val="20"/>
          <w:szCs w:val="20"/>
          <w:lang w:val="en-US"/>
        </w:rPr>
        <w:t>You need to answer questions VІ.2.4-VІ.2.9., only if in your answer to question VI.1.1.</w:t>
      </w:r>
    </w:p>
    <w:p w14:paraId="206AE9C3"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eastAsia="Calibri" w:hAnsi="Times New Roman" w:cs="Times New Roman"/>
          <w:i/>
          <w:sz w:val="20"/>
          <w:szCs w:val="20"/>
          <w:lang w:val="en-US"/>
        </w:rPr>
      </w:pPr>
      <w:r w:rsidRPr="00D153AA">
        <w:rPr>
          <w:rFonts w:ascii="Times New Roman" w:eastAsia="Calibri" w:hAnsi="Times New Roman" w:cs="Times New Roman"/>
          <w:i/>
          <w:sz w:val="20"/>
          <w:szCs w:val="20"/>
          <w:lang w:val="en-US"/>
        </w:rPr>
        <w:t>1.</w:t>
      </w:r>
      <w:r w:rsidRPr="00D153AA">
        <w:rPr>
          <w:rFonts w:ascii="Times New Roman" w:eastAsia="Calibri" w:hAnsi="Times New Roman" w:cs="Times New Roman"/>
          <w:i/>
          <w:sz w:val="20"/>
          <w:szCs w:val="20"/>
          <w:lang w:val="en-US"/>
        </w:rPr>
        <w:tab/>
        <w:t>a geographical market larger than Bulgaria was indicated, or there is significant competitive pressure on sales in Bulgaria from abroad; or</w:t>
      </w:r>
    </w:p>
    <w:p w14:paraId="40969224" w14:textId="77777777" w:rsidR="00267760" w:rsidRPr="00D153AA" w:rsidRDefault="00267760" w:rsidP="00267760">
      <w:pP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eastAsia="Calibri" w:hAnsi="Times New Roman" w:cs="Times New Roman"/>
          <w:i/>
          <w:sz w:val="20"/>
          <w:szCs w:val="20"/>
          <w:lang w:val="en-US"/>
        </w:rPr>
      </w:pPr>
      <w:r w:rsidRPr="00D153AA">
        <w:rPr>
          <w:rFonts w:ascii="Times New Roman" w:eastAsia="Calibri" w:hAnsi="Times New Roman" w:cs="Times New Roman"/>
          <w:i/>
          <w:sz w:val="20"/>
          <w:szCs w:val="20"/>
          <w:lang w:val="en-US"/>
        </w:rPr>
        <w:t>2.</w:t>
      </w:r>
      <w:r w:rsidRPr="00D153AA">
        <w:rPr>
          <w:rFonts w:ascii="Times New Roman" w:eastAsia="Calibri" w:hAnsi="Times New Roman" w:cs="Times New Roman"/>
          <w:i/>
          <w:sz w:val="20"/>
          <w:szCs w:val="20"/>
          <w:lang w:val="en-US"/>
        </w:rPr>
        <w:tab/>
        <w:t>market(s) within Bulgaria show significant local characteristics.</w:t>
      </w:r>
    </w:p>
    <w:p w14:paraId="6B714C2D" w14:textId="77777777" w:rsidR="00267760" w:rsidRPr="00D153AA" w:rsidRDefault="00267760" w:rsidP="00267760">
      <w:pPr>
        <w:spacing w:after="0" w:line="240" w:lineRule="auto"/>
        <w:contextualSpacing/>
        <w:jc w:val="both"/>
        <w:rPr>
          <w:rFonts w:ascii="Times New Roman" w:eastAsia="Calibri" w:hAnsi="Times New Roman" w:cs="Times New Roman"/>
          <w:b/>
          <w:sz w:val="24"/>
          <w:szCs w:val="24"/>
          <w:u w:val="single"/>
          <w:lang w:val="en-US"/>
        </w:rPr>
      </w:pPr>
    </w:p>
    <w:p w14:paraId="74843B74"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i/>
          <w:sz w:val="24"/>
          <w:szCs w:val="24"/>
          <w:lang w:val="en-US"/>
        </w:rPr>
      </w:pPr>
      <w:r w:rsidRPr="00D153AA">
        <w:rPr>
          <w:rFonts w:ascii="Times New Roman" w:eastAsia="Calibri" w:hAnsi="Times New Roman" w:cs="Times New Roman"/>
          <w:b/>
          <w:i/>
          <w:sz w:val="24"/>
          <w:szCs w:val="24"/>
          <w:lang w:val="en-US"/>
        </w:rPr>
        <w:t>Description of the substitutability of competing products</w:t>
      </w:r>
    </w:p>
    <w:p w14:paraId="0FE9BA91"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 xml:space="preserve">VІ.2.1. </w:t>
      </w:r>
      <w:r w:rsidRPr="00D153AA">
        <w:rPr>
          <w:rFonts w:ascii="Times New Roman" w:eastAsia="Calibri" w:hAnsi="Times New Roman" w:cs="Times New Roman"/>
          <w:sz w:val="24"/>
          <w:szCs w:val="24"/>
          <w:lang w:val="en-US"/>
        </w:rPr>
        <w:t>Explain to what extent product differentiation is present in each relevant market; if products are not homogeneous, identify the main dimensions of product differentiation and the place of the main products of the participants of the concentration within these dimensions.</w:t>
      </w:r>
    </w:p>
    <w:p w14:paraId="14A71609"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VI.2.2. </w:t>
      </w:r>
      <w:r w:rsidRPr="00D153AA">
        <w:rPr>
          <w:rFonts w:ascii="Times New Roman" w:eastAsia="Calibri" w:hAnsi="Times New Roman" w:cs="Times New Roman"/>
          <w:sz w:val="24"/>
          <w:szCs w:val="24"/>
          <w:lang w:val="en-US"/>
        </w:rPr>
        <w:t>If you associated differentiated products with a market, describe the degree of substitutability between the main products (close or distant substitutes) and form segments accordingly.</w:t>
      </w:r>
    </w:p>
    <w:p w14:paraId="69050413"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VI.2.3. </w:t>
      </w:r>
      <w:r w:rsidRPr="00D153AA">
        <w:rPr>
          <w:rFonts w:ascii="Times New Roman" w:eastAsia="Calibri" w:hAnsi="Times New Roman" w:cs="Times New Roman"/>
          <w:sz w:val="24"/>
          <w:szCs w:val="24"/>
          <w:lang w:val="en-US"/>
        </w:rPr>
        <w:t>Explain how strong brand loyalty is and how high the costs of switching are in the market; if switching costs are not negligible, quantify their magnitude compared to the appropriate indicator (e.g., product price, expenditures).</w:t>
      </w:r>
    </w:p>
    <w:p w14:paraId="007A3E93"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sz w:val="24"/>
          <w:szCs w:val="24"/>
          <w:lang w:val="en-US"/>
        </w:rPr>
      </w:pPr>
    </w:p>
    <w:p w14:paraId="6CBF2F91"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i/>
          <w:sz w:val="24"/>
          <w:szCs w:val="24"/>
          <w:lang w:val="en-US"/>
        </w:rPr>
      </w:pPr>
      <w:r w:rsidRPr="00D153AA">
        <w:rPr>
          <w:rFonts w:ascii="Times New Roman" w:eastAsia="Calibri" w:hAnsi="Times New Roman" w:cs="Times New Roman"/>
          <w:b/>
          <w:i/>
          <w:sz w:val="24"/>
          <w:szCs w:val="24"/>
          <w:lang w:val="en-US"/>
        </w:rPr>
        <w:t>Description of the geographical dimension of competition</w:t>
      </w:r>
    </w:p>
    <w:p w14:paraId="7D90C748" w14:textId="6A1AD50C"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VI.2.4. </w:t>
      </w:r>
      <w:r w:rsidRPr="00D153AA">
        <w:rPr>
          <w:rFonts w:ascii="Times New Roman" w:eastAsia="Calibri" w:hAnsi="Times New Roman" w:cs="Times New Roman"/>
          <w:sz w:val="24"/>
          <w:szCs w:val="24"/>
          <w:lang w:val="en-US"/>
        </w:rPr>
        <w:t>Describe the typical mode(s) of transport for the products/goo</w:t>
      </w:r>
      <w:r w:rsidR="000C23C7">
        <w:rPr>
          <w:rFonts w:ascii="Times New Roman" w:eastAsia="Calibri" w:hAnsi="Times New Roman" w:cs="Times New Roman"/>
          <w:sz w:val="24"/>
          <w:szCs w:val="24"/>
          <w:lang w:val="en-US"/>
        </w:rPr>
        <w:t>d</w:t>
      </w:r>
      <w:r w:rsidRPr="00D153AA">
        <w:rPr>
          <w:rFonts w:ascii="Times New Roman" w:eastAsia="Calibri" w:hAnsi="Times New Roman" w:cs="Times New Roman"/>
          <w:sz w:val="24"/>
          <w:szCs w:val="24"/>
          <w:lang w:val="en-US"/>
        </w:rPr>
        <w:t>s manufactured or distributed by the participants of the concentration.</w:t>
      </w:r>
    </w:p>
    <w:p w14:paraId="363A1968"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VI.2.5. </w:t>
      </w:r>
      <w:r w:rsidRPr="00D153AA">
        <w:rPr>
          <w:rFonts w:ascii="Times New Roman" w:eastAsia="Calibri" w:hAnsi="Times New Roman" w:cs="Times New Roman"/>
          <w:sz w:val="24"/>
          <w:szCs w:val="24"/>
          <w:lang w:val="en-US"/>
        </w:rPr>
        <w:t>Based on the figures of the latest closed financial year, describe the typical shipping distances and maximum reasonable shipping distance with the typical mode(s) of transport, furthermore,</w:t>
      </w:r>
    </w:p>
    <w:p w14:paraId="6DED752F"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a) </w:t>
      </w:r>
      <w:r w:rsidRPr="00D153AA">
        <w:rPr>
          <w:rFonts w:ascii="Times New Roman" w:eastAsia="Calibri" w:hAnsi="Times New Roman" w:cs="Times New Roman"/>
          <w:sz w:val="24"/>
          <w:szCs w:val="24"/>
          <w:lang w:val="en-US"/>
        </w:rPr>
        <w:t>if a geographical market larger than Bulgaria was defined for the market concerned or there is significant competitive pressure on sales in Bulgaria from abroad – describe the approximate percentage of products/goods shipped from the relevant own sites to the following distances: 100, 200, 300, 500, 1000 km;</w:t>
      </w:r>
    </w:p>
    <w:p w14:paraId="49B57413"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b) </w:t>
      </w:r>
      <w:r w:rsidRPr="00D153AA">
        <w:rPr>
          <w:rFonts w:ascii="Times New Roman" w:eastAsia="Calibri" w:hAnsi="Times New Roman" w:cs="Times New Roman"/>
          <w:sz w:val="24"/>
          <w:szCs w:val="24"/>
          <w:lang w:val="en-US"/>
        </w:rPr>
        <w:t>if market(s) within Bulgaria show local characteristics – describe the approximate percentage of products shipped from the relevant own sites to the following distances: 25, 50, 100 and 200 km.</w:t>
      </w:r>
    </w:p>
    <w:p w14:paraId="5132DB3D" w14:textId="226C0FE4"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VІ.2.6.</w:t>
      </w:r>
      <w:r w:rsidRPr="00D153AA">
        <w:rPr>
          <w:rFonts w:ascii="Calibri" w:eastAsia="Calibri" w:hAnsi="Calibri" w:cs="Times New Roman"/>
          <w:lang w:val="en-US"/>
        </w:rPr>
        <w:t xml:space="preserve"> </w:t>
      </w:r>
      <w:r w:rsidR="00C74170">
        <w:rPr>
          <w:rFonts w:ascii="Times New Roman" w:eastAsia="Calibri" w:hAnsi="Times New Roman" w:cs="Times New Roman"/>
          <w:b/>
          <w:sz w:val="24"/>
          <w:szCs w:val="24"/>
          <w:lang w:val="en-US"/>
        </w:rPr>
        <w:t>Define</w:t>
      </w:r>
      <w:r w:rsidRPr="00D153AA">
        <w:rPr>
          <w:rFonts w:ascii="Times New Roman" w:eastAsia="Calibri" w:hAnsi="Times New Roman" w:cs="Times New Roman"/>
          <w:b/>
          <w:sz w:val="24"/>
          <w:szCs w:val="24"/>
          <w:lang w:val="en-US"/>
        </w:rPr>
        <w:t xml:space="preserve"> </w:t>
      </w:r>
    </w:p>
    <w:p w14:paraId="271180F0"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a) </w:t>
      </w:r>
      <w:r w:rsidRPr="00D153AA">
        <w:rPr>
          <w:rFonts w:ascii="Times New Roman" w:eastAsia="Calibri" w:hAnsi="Times New Roman" w:cs="Times New Roman"/>
          <w:sz w:val="24"/>
          <w:szCs w:val="24"/>
          <w:lang w:val="en-US"/>
        </w:rPr>
        <w:t>the absolute value of shipping costs of products/goods based on the figures of the latest closed financial year;</w:t>
      </w:r>
    </w:p>
    <w:p w14:paraId="658C3F7E" w14:textId="73EBD63B"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b) </w:t>
      </w:r>
      <w:r w:rsidRPr="00D153AA">
        <w:rPr>
          <w:rFonts w:ascii="Times New Roman" w:eastAsia="Calibri" w:hAnsi="Times New Roman" w:cs="Times New Roman"/>
          <w:sz w:val="24"/>
          <w:szCs w:val="24"/>
          <w:lang w:val="en-US"/>
        </w:rPr>
        <w:t>based on the figures of the latest closed financial year, the ratio of the shipping costs to</w:t>
      </w:r>
      <w:r w:rsidR="00DE0D5F">
        <w:rPr>
          <w:rFonts w:ascii="Times New Roman" w:eastAsia="Calibri" w:hAnsi="Times New Roman" w:cs="Times New Roman"/>
          <w:sz w:val="24"/>
          <w:szCs w:val="24"/>
          <w:lang w:val="en-US"/>
        </w:rPr>
        <w:t xml:space="preserve"> the price of the </w:t>
      </w:r>
      <w:r w:rsidRPr="00D153AA">
        <w:rPr>
          <w:rFonts w:ascii="Times New Roman" w:eastAsia="Calibri" w:hAnsi="Times New Roman" w:cs="Times New Roman"/>
          <w:sz w:val="24"/>
          <w:szCs w:val="24"/>
          <w:lang w:val="en-US"/>
        </w:rPr>
        <w:t xml:space="preserve">product/goods </w:t>
      </w:r>
      <w:r w:rsidR="00DE0D5F">
        <w:rPr>
          <w:rFonts w:ascii="Times New Roman" w:eastAsia="Calibri" w:hAnsi="Times New Roman" w:cs="Times New Roman"/>
          <w:sz w:val="24"/>
          <w:szCs w:val="24"/>
          <w:lang w:val="en-US"/>
        </w:rPr>
        <w:t>where the</w:t>
      </w:r>
      <w:r w:rsidRPr="00D153AA">
        <w:rPr>
          <w:rFonts w:ascii="Times New Roman" w:eastAsia="Calibri" w:hAnsi="Times New Roman" w:cs="Times New Roman"/>
          <w:sz w:val="24"/>
          <w:szCs w:val="24"/>
          <w:lang w:val="en-US"/>
        </w:rPr>
        <w:t xml:space="preserve"> typical mode(s) of shipment</w:t>
      </w:r>
      <w:r w:rsidR="00DE0D5F">
        <w:rPr>
          <w:rFonts w:ascii="Times New Roman" w:eastAsia="Calibri" w:hAnsi="Times New Roman" w:cs="Times New Roman"/>
          <w:sz w:val="24"/>
          <w:szCs w:val="24"/>
          <w:lang w:val="en-US"/>
        </w:rPr>
        <w:t xml:space="preserve"> is used</w:t>
      </w:r>
      <w:r w:rsidRPr="00D153AA">
        <w:rPr>
          <w:rFonts w:ascii="Times New Roman" w:eastAsia="Calibri" w:hAnsi="Times New Roman" w:cs="Times New Roman"/>
          <w:sz w:val="24"/>
          <w:szCs w:val="24"/>
          <w:lang w:val="en-US"/>
        </w:rPr>
        <w:t>;</w:t>
      </w:r>
    </w:p>
    <w:p w14:paraId="506CA97A" w14:textId="39868F1E"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lang w:val="en-US"/>
        </w:rPr>
        <w:t xml:space="preserve">VІ.2.7. </w:t>
      </w:r>
      <w:r w:rsidRPr="00D153AA">
        <w:rPr>
          <w:rFonts w:ascii="Times New Roman" w:eastAsia="Calibri" w:hAnsi="Times New Roman" w:cs="Times New Roman"/>
          <w:sz w:val="24"/>
          <w:szCs w:val="24"/>
          <w:lang w:val="en-US"/>
        </w:rPr>
        <w:t>Describe the typical directions of product flo</w:t>
      </w:r>
      <w:r w:rsidR="000B10B3">
        <w:rPr>
          <w:rFonts w:ascii="Times New Roman" w:eastAsia="Calibri" w:hAnsi="Times New Roman" w:cs="Times New Roman"/>
          <w:sz w:val="24"/>
          <w:szCs w:val="24"/>
          <w:lang w:val="en-US"/>
        </w:rPr>
        <w:t xml:space="preserve">w, </w:t>
      </w:r>
      <w:r w:rsidRPr="00D153AA">
        <w:rPr>
          <w:rFonts w:ascii="Times New Roman" w:eastAsia="Calibri" w:hAnsi="Times New Roman" w:cs="Times New Roman"/>
          <w:sz w:val="24"/>
          <w:szCs w:val="24"/>
          <w:lang w:val="en-US"/>
        </w:rPr>
        <w:t>their weight and importance; if a geographical market larger than Bulgaria was defined or there is significant competitive pressure on sales in Bulgaria from abroad, also present available export and import statistics on the past 2 years.</w:t>
      </w:r>
    </w:p>
    <w:p w14:paraId="73AE8BF4" w14:textId="77777777" w:rsidR="00267760" w:rsidRPr="00D153AA" w:rsidRDefault="00267760" w:rsidP="005D063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lastRenderedPageBreak/>
        <w:t xml:space="preserve">VI.2.8. </w:t>
      </w:r>
      <w:r w:rsidRPr="00D153AA">
        <w:rPr>
          <w:rFonts w:ascii="Times New Roman" w:eastAsia="Calibri" w:hAnsi="Times New Roman" w:cs="Times New Roman"/>
          <w:sz w:val="24"/>
          <w:szCs w:val="24"/>
          <w:lang w:val="en-US"/>
        </w:rPr>
        <w:t>If a geographical market larger than Bulgaria was defined or there is significant competitive pressure on sales in Bulgaria from abroad, describe the similarities and differences between the market conditions in Bulgaria and the adjacent countries, their causes and typical extent (e.g., price differences, differences in quality or standards, different distribution systems, substantially different market actors and mechanisms etc.).</w:t>
      </w:r>
    </w:p>
    <w:p w14:paraId="0A3BF94B" w14:textId="77777777" w:rsidR="00D153AA" w:rsidRDefault="00267760" w:rsidP="00D153A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lang w:val="en-US"/>
        </w:rPr>
        <w:t xml:space="preserve">VI.2.9. </w:t>
      </w:r>
      <w:r w:rsidRPr="00D153AA">
        <w:rPr>
          <w:rFonts w:ascii="Times New Roman" w:eastAsia="Calibri" w:hAnsi="Times New Roman" w:cs="Times New Roman"/>
          <w:sz w:val="24"/>
          <w:szCs w:val="24"/>
          <w:lang w:val="en-US"/>
        </w:rPr>
        <w:t xml:space="preserve">If market(s) within Bulgaria show local characteristics, describe the similarities and differences between the various regions, their causes and typical extent (e.g., price differences, differences in quality or standards, different distribution systems, substantially different market actors </w:t>
      </w:r>
      <w:r w:rsidR="002F5221" w:rsidRPr="00D153AA">
        <w:rPr>
          <w:rFonts w:ascii="Times New Roman" w:eastAsia="Calibri" w:hAnsi="Times New Roman" w:cs="Times New Roman"/>
          <w:sz w:val="24"/>
          <w:szCs w:val="24"/>
          <w:lang w:val="en-US"/>
        </w:rPr>
        <w:t>and mechanisms etc.).</w:t>
      </w:r>
    </w:p>
    <w:p w14:paraId="39D76A38" w14:textId="77777777" w:rsidR="00BA3B0C" w:rsidRPr="00D153AA" w:rsidRDefault="00BA3B0C" w:rsidP="00D153AA">
      <w:pPr>
        <w:tabs>
          <w:tab w:val="left" w:pos="993"/>
        </w:tabs>
        <w:spacing w:after="0" w:line="240" w:lineRule="auto"/>
        <w:ind w:firstLine="709"/>
        <w:contextualSpacing/>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Description of the mechanisms of pricing and competition</w:t>
      </w:r>
    </w:p>
    <w:p w14:paraId="1812B41F" w14:textId="7A2D4B23"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VI.2.10.</w:t>
      </w:r>
      <w:r w:rsidRPr="00D153AA">
        <w:rPr>
          <w:rFonts w:ascii="Times New Roman" w:eastAsia="Calibri" w:hAnsi="Times New Roman" w:cs="Times New Roman"/>
          <w:b/>
          <w:sz w:val="24"/>
          <w:szCs w:val="24"/>
          <w:lang w:val="en-US"/>
        </w:rPr>
        <w:t xml:space="preserve"> </w:t>
      </w:r>
      <w:r w:rsidRPr="00D153AA">
        <w:rPr>
          <w:rFonts w:ascii="Times New Roman" w:eastAsia="Calibri" w:hAnsi="Times New Roman" w:cs="Times New Roman"/>
          <w:sz w:val="24"/>
          <w:szCs w:val="24"/>
        </w:rPr>
        <w:t xml:space="preserve">State, in the form of a description and also on </w:t>
      </w:r>
      <w:r w:rsidR="00413C13">
        <w:rPr>
          <w:rFonts w:ascii="Times New Roman" w:eastAsia="Calibri" w:hAnsi="Times New Roman" w:cs="Times New Roman"/>
          <w:sz w:val="24"/>
          <w:szCs w:val="24"/>
          <w:lang w:val="en-GB"/>
        </w:rPr>
        <w:t>the</w:t>
      </w:r>
      <w:r w:rsidRPr="00D153AA">
        <w:rPr>
          <w:rFonts w:ascii="Times New Roman" w:eastAsia="Calibri" w:hAnsi="Times New Roman" w:cs="Times New Roman"/>
          <w:sz w:val="24"/>
          <w:szCs w:val="24"/>
        </w:rPr>
        <w:t xml:space="preserve"> scale of 1 to 5 (1 = very weak, 5 = very strong), the intensity of competition in the market concerned along the following dimensions:</w:t>
      </w:r>
    </w:p>
    <w:p w14:paraId="2094D19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price,</w:t>
      </w:r>
    </w:p>
    <w:p w14:paraId="08388C6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quality,</w:t>
      </w:r>
    </w:p>
    <w:p w14:paraId="7C6E43D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c)</w:t>
      </w:r>
      <w:r w:rsidRPr="00D153AA">
        <w:rPr>
          <w:rFonts w:ascii="Times New Roman" w:eastAsia="Calibri" w:hAnsi="Times New Roman" w:cs="Times New Roman"/>
          <w:sz w:val="24"/>
          <w:szCs w:val="24"/>
        </w:rPr>
        <w:t xml:space="preserve"> innovation,</w:t>
      </w:r>
    </w:p>
    <w:p w14:paraId="2D2EABA9"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d)</w:t>
      </w:r>
      <w:r w:rsidRPr="00D153AA">
        <w:rPr>
          <w:rFonts w:ascii="Times New Roman" w:eastAsia="Calibri" w:hAnsi="Times New Roman" w:cs="Times New Roman"/>
          <w:sz w:val="24"/>
          <w:szCs w:val="24"/>
        </w:rPr>
        <w:t xml:space="preserve"> capacity,</w:t>
      </w:r>
    </w:p>
    <w:p w14:paraId="727C50B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e)</w:t>
      </w:r>
      <w:r w:rsidRPr="00D153AA">
        <w:rPr>
          <w:rFonts w:ascii="Times New Roman" w:eastAsia="Calibri" w:hAnsi="Times New Roman" w:cs="Times New Roman"/>
          <w:sz w:val="24"/>
          <w:szCs w:val="24"/>
        </w:rPr>
        <w:t xml:space="preserve"> marketing,</w:t>
      </w:r>
    </w:p>
    <w:p w14:paraId="2631E3B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f)</w:t>
      </w:r>
      <w:r w:rsidRPr="00D153AA">
        <w:rPr>
          <w:rFonts w:ascii="Times New Roman" w:eastAsia="Calibri" w:hAnsi="Times New Roman" w:cs="Times New Roman"/>
          <w:sz w:val="24"/>
          <w:szCs w:val="24"/>
        </w:rPr>
        <w:t xml:space="preserve"> other: (other dimension(s) of competition considered important by the participants of the concentration – if selected, also state the reasons).</w:t>
      </w:r>
    </w:p>
    <w:p w14:paraId="62F9859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VI.2.11.</w:t>
      </w:r>
      <w:r w:rsidRPr="00D153AA">
        <w:rPr>
          <w:rFonts w:ascii="Times New Roman" w:eastAsia="Calibri" w:hAnsi="Times New Roman" w:cs="Times New Roman"/>
          <w:sz w:val="24"/>
          <w:szCs w:val="24"/>
        </w:rPr>
        <w:t xml:space="preserve"> Explain</w:t>
      </w:r>
      <w:r w:rsidRPr="00D153AA">
        <w:rPr>
          <w:rFonts w:ascii="Times New Roman" w:eastAsia="Calibri" w:hAnsi="Times New Roman" w:cs="Times New Roman"/>
          <w:sz w:val="24"/>
          <w:szCs w:val="24"/>
          <w:lang w:val="en-US"/>
        </w:rPr>
        <w:t>:</w:t>
      </w:r>
    </w:p>
    <w:p w14:paraId="198624A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how long a product typically stays on the market;</w:t>
      </w:r>
    </w:p>
    <w:p w14:paraId="4A39FD9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how often (at what intervals) substantially new products typically enter the market.</w:t>
      </w:r>
    </w:p>
    <w:p w14:paraId="2DC2E758"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VI.2.12.</w:t>
      </w:r>
      <w:r w:rsidRPr="00D153AA">
        <w:rPr>
          <w:rFonts w:ascii="Times New Roman" w:eastAsia="Calibri" w:hAnsi="Times New Roman" w:cs="Times New Roman"/>
          <w:sz w:val="24"/>
          <w:szCs w:val="24"/>
        </w:rPr>
        <w:t xml:space="preserve"> Disclose the typical average size of transactions compared to the annual turnover of the market actors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specifying which purchases are typical </w:t>
      </w:r>
      <w:r w:rsidRPr="00D153AA">
        <w:rPr>
          <w:rFonts w:ascii="Times New Roman" w:eastAsia="Calibri" w:hAnsi="Times New Roman" w:cs="Times New Roman"/>
          <w:sz w:val="24"/>
          <w:szCs w:val="24"/>
          <w:lang w:val="en-US"/>
        </w:rPr>
        <w:t xml:space="preserve">for </w:t>
      </w:r>
      <w:r w:rsidRPr="00D153AA">
        <w:rPr>
          <w:rFonts w:ascii="Times New Roman" w:eastAsia="Calibri" w:hAnsi="Times New Roman" w:cs="Times New Roman"/>
          <w:sz w:val="24"/>
          <w:szCs w:val="24"/>
        </w:rPr>
        <w:t xml:space="preserve">this market  </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infrequent, high-volume transactions or frequent, </w:t>
      </w:r>
      <w:r w:rsidRPr="00D153AA">
        <w:rPr>
          <w:rFonts w:ascii="Times New Roman" w:eastAsia="Calibri" w:hAnsi="Times New Roman" w:cs="Times New Roman"/>
          <w:sz w:val="24"/>
          <w:szCs w:val="24"/>
          <w:lang w:val="en-US"/>
        </w:rPr>
        <w:t xml:space="preserve">but </w:t>
      </w:r>
      <w:r w:rsidRPr="00D153AA">
        <w:rPr>
          <w:rFonts w:ascii="Times New Roman" w:eastAsia="Calibri" w:hAnsi="Times New Roman" w:cs="Times New Roman"/>
          <w:sz w:val="24"/>
          <w:szCs w:val="24"/>
        </w:rPr>
        <w:t>low-volume purchases</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w:t>
      </w:r>
    </w:p>
    <w:p w14:paraId="2931F21D"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VI.2.13.</w:t>
      </w:r>
      <w:r w:rsidRPr="00D153AA">
        <w:rPr>
          <w:rFonts w:ascii="Times New Roman" w:eastAsia="Calibri" w:hAnsi="Times New Roman" w:cs="Times New Roman"/>
          <w:sz w:val="24"/>
          <w:szCs w:val="24"/>
        </w:rPr>
        <w:t xml:space="preserve"> Describe the typical term of the contracts for the distribution of products in the market concerned.</w:t>
      </w:r>
    </w:p>
    <w:p w14:paraId="7C21FF8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VI.2.14.</w:t>
      </w:r>
      <w:r w:rsidRPr="00D153AA">
        <w:rPr>
          <w:rFonts w:ascii="Times New Roman" w:eastAsia="Calibri" w:hAnsi="Times New Roman" w:cs="Times New Roman"/>
          <w:sz w:val="24"/>
          <w:szCs w:val="24"/>
        </w:rPr>
        <w:t xml:space="preserve"> In the table below, name the 10 most important (largest) buyers (customers) of the participants of the concentration in the relevant market in the past 2 years in aggregate </w:t>
      </w:r>
      <w:r w:rsidRPr="00D153AA">
        <w:rPr>
          <w:rFonts w:ascii="Times New Roman" w:eastAsia="Calibri" w:hAnsi="Times New Roman" w:cs="Times New Roman"/>
          <w:sz w:val="24"/>
          <w:szCs w:val="24"/>
          <w:lang w:val="en-US"/>
        </w:rPr>
        <w:t xml:space="preserve">and </w:t>
      </w:r>
      <w:r w:rsidRPr="00D153AA">
        <w:rPr>
          <w:rFonts w:ascii="Times New Roman" w:eastAsia="Calibri" w:hAnsi="Times New Roman" w:cs="Times New Roman"/>
          <w:sz w:val="24"/>
          <w:szCs w:val="24"/>
        </w:rPr>
        <w:t>separately for each undertaking. For each buyer, specify the buyer's share (in percentage) of the total product turnover of the product concerned</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in the past 1 year </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buyers with less than 1% need not be identified</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w:t>
      </w:r>
    </w:p>
    <w:p w14:paraId="3F54B256" w14:textId="77777777" w:rsidR="00BA3B0C" w:rsidRPr="00D153AA" w:rsidRDefault="00BA3B0C" w:rsidP="00BA3B0C">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303"/>
        <w:gridCol w:w="2303"/>
        <w:gridCol w:w="2303"/>
      </w:tblGrid>
      <w:tr w:rsidR="00BA3B0C" w:rsidRPr="00D153AA" w14:paraId="2C81A986" w14:textId="77777777" w:rsidTr="00556611">
        <w:tc>
          <w:tcPr>
            <w:tcW w:w="2195" w:type="dxa"/>
            <w:shd w:val="clear" w:color="auto" w:fill="D9D9D9"/>
          </w:tcPr>
          <w:p w14:paraId="2F4A746B"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lang w:val="en-US"/>
              </w:rPr>
              <w:t>B</w:t>
            </w:r>
            <w:r w:rsidRPr="00D153AA">
              <w:rPr>
                <w:rFonts w:ascii="Times New Roman" w:eastAsia="Calibri" w:hAnsi="Times New Roman" w:cs="Times New Roman"/>
                <w:sz w:val="20"/>
                <w:szCs w:val="20"/>
              </w:rPr>
              <w:t>uyer (customer)</w:t>
            </w:r>
          </w:p>
        </w:tc>
        <w:tc>
          <w:tcPr>
            <w:tcW w:w="2303" w:type="dxa"/>
            <w:shd w:val="clear" w:color="auto" w:fill="D9D9D9"/>
          </w:tcPr>
          <w:p w14:paraId="56610B48"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Telephone number, fax number, e-mail address, website</w:t>
            </w:r>
          </w:p>
        </w:tc>
        <w:tc>
          <w:tcPr>
            <w:tcW w:w="2303" w:type="dxa"/>
            <w:shd w:val="clear" w:color="auto" w:fill="D9D9D9"/>
          </w:tcPr>
          <w:p w14:paraId="63FA9DE6"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The product</w:t>
            </w:r>
            <w:r w:rsidRPr="00D153AA">
              <w:rPr>
                <w:rFonts w:ascii="Times New Roman" w:eastAsia="Calibri" w:hAnsi="Times New Roman" w:cs="Times New Roman"/>
                <w:sz w:val="20"/>
                <w:szCs w:val="20"/>
                <w:lang w:val="en-US"/>
              </w:rPr>
              <w:t>s</w:t>
            </w:r>
            <w:r w:rsidRPr="00D153AA">
              <w:rPr>
                <w:rFonts w:ascii="Times New Roman" w:eastAsia="Calibri" w:hAnsi="Times New Roman" w:cs="Times New Roman"/>
                <w:sz w:val="20"/>
                <w:szCs w:val="20"/>
              </w:rPr>
              <w:t xml:space="preserve"> bought</w:t>
            </w:r>
          </w:p>
        </w:tc>
        <w:tc>
          <w:tcPr>
            <w:tcW w:w="2303" w:type="dxa"/>
            <w:shd w:val="clear" w:color="auto" w:fill="D9D9D9"/>
          </w:tcPr>
          <w:p w14:paraId="20886B1B"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 xml:space="preserve">Buyer’s share of the total turnover of the product </w:t>
            </w:r>
            <w:r w:rsidRPr="00D153AA">
              <w:rPr>
                <w:rFonts w:ascii="Times New Roman" w:eastAsia="Calibri" w:hAnsi="Times New Roman" w:cs="Times New Roman"/>
                <w:sz w:val="20"/>
                <w:szCs w:val="20"/>
                <w:lang w:val="en-US"/>
              </w:rPr>
              <w:t xml:space="preserve">in the </w:t>
            </w:r>
            <w:r w:rsidRPr="00D153AA">
              <w:rPr>
                <w:rFonts w:ascii="Times New Roman" w:eastAsia="Calibri" w:hAnsi="Times New Roman" w:cs="Times New Roman"/>
                <w:sz w:val="20"/>
                <w:szCs w:val="20"/>
              </w:rPr>
              <w:t>last year (%)</w:t>
            </w:r>
          </w:p>
        </w:tc>
      </w:tr>
      <w:tr w:rsidR="00BA3B0C" w:rsidRPr="00D153AA" w14:paraId="4C224E8D" w14:textId="77777777" w:rsidTr="00556611">
        <w:tc>
          <w:tcPr>
            <w:tcW w:w="2195" w:type="dxa"/>
            <w:shd w:val="clear" w:color="auto" w:fill="auto"/>
          </w:tcPr>
          <w:p w14:paraId="055154CC"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1.</w:t>
            </w:r>
          </w:p>
        </w:tc>
        <w:tc>
          <w:tcPr>
            <w:tcW w:w="2303" w:type="dxa"/>
            <w:shd w:val="clear" w:color="auto" w:fill="auto"/>
          </w:tcPr>
          <w:p w14:paraId="1C2EC4CB"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49405971"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44B418A5"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497AA8B3" w14:textId="77777777" w:rsidTr="00556611">
        <w:tc>
          <w:tcPr>
            <w:tcW w:w="2195" w:type="dxa"/>
            <w:shd w:val="clear" w:color="auto" w:fill="auto"/>
          </w:tcPr>
          <w:p w14:paraId="5B2C648B"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2.</w:t>
            </w:r>
          </w:p>
        </w:tc>
        <w:tc>
          <w:tcPr>
            <w:tcW w:w="2303" w:type="dxa"/>
            <w:shd w:val="clear" w:color="auto" w:fill="auto"/>
          </w:tcPr>
          <w:p w14:paraId="511A02DC"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6DEC8E02"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2710C5A2"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4789C12E" w14:textId="77777777" w:rsidTr="00556611">
        <w:tc>
          <w:tcPr>
            <w:tcW w:w="2195" w:type="dxa"/>
            <w:shd w:val="clear" w:color="auto" w:fill="auto"/>
          </w:tcPr>
          <w:p w14:paraId="01A6B47F"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2303" w:type="dxa"/>
            <w:shd w:val="clear" w:color="auto" w:fill="auto"/>
          </w:tcPr>
          <w:p w14:paraId="73671AF7"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558263BA"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0638AE77"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bl>
    <w:p w14:paraId="0AC4D329" w14:textId="77777777" w:rsidR="00BA3B0C" w:rsidRPr="00D153AA" w:rsidRDefault="00BA3B0C" w:rsidP="00BA3B0C">
      <w:pPr>
        <w:spacing w:after="0" w:line="240" w:lineRule="auto"/>
        <w:jc w:val="both"/>
        <w:rPr>
          <w:rFonts w:ascii="Times New Roman" w:eastAsia="Calibri" w:hAnsi="Times New Roman" w:cs="Times New Roman"/>
          <w:b/>
          <w:sz w:val="24"/>
          <w:szCs w:val="24"/>
        </w:rPr>
      </w:pPr>
    </w:p>
    <w:p w14:paraId="3BE59061" w14:textId="2C993682"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VI.2.15.</w:t>
      </w:r>
      <w:r w:rsidRPr="00D153AA">
        <w:rPr>
          <w:rFonts w:ascii="Times New Roman" w:eastAsia="Calibri" w:hAnsi="Times New Roman" w:cs="Times New Roman"/>
          <w:sz w:val="24"/>
          <w:szCs w:val="24"/>
        </w:rPr>
        <w:t xml:space="preserve"> Specify the price indicator</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generally used in the industry (e.g. </w:t>
      </w:r>
      <w:r w:rsidRPr="00D153AA">
        <w:rPr>
          <w:rFonts w:ascii="Times New Roman" w:eastAsia="Calibri" w:hAnsi="Times New Roman" w:cs="Times New Roman"/>
          <w:sz w:val="24"/>
          <w:szCs w:val="24"/>
          <w:lang w:val="en-US"/>
        </w:rPr>
        <w:t>BGN</w:t>
      </w:r>
      <w:r w:rsidRPr="00D153AA">
        <w:rPr>
          <w:rFonts w:ascii="Times New Roman" w:eastAsia="Calibri" w:hAnsi="Times New Roman" w:cs="Times New Roman"/>
          <w:sz w:val="24"/>
          <w:szCs w:val="24"/>
        </w:rPr>
        <w:t>/t</w:t>
      </w:r>
      <w:r w:rsidR="00413C13">
        <w:rPr>
          <w:rFonts w:ascii="Times New Roman" w:eastAsia="Calibri" w:hAnsi="Times New Roman" w:cs="Times New Roman"/>
          <w:sz w:val="24"/>
          <w:szCs w:val="24"/>
          <w:lang w:val="en-GB"/>
        </w:rPr>
        <w:t>on</w:t>
      </w:r>
      <w:r w:rsidRPr="00D153AA">
        <w:rPr>
          <w:rFonts w:ascii="Times New Roman" w:eastAsia="Calibri" w:hAnsi="Times New Roman" w:cs="Times New Roman"/>
          <w:sz w:val="24"/>
          <w:szCs w:val="24"/>
        </w:rPr>
        <w:t>,,</w:t>
      </w:r>
      <w:r w:rsidR="00420D67" w:rsidRPr="00420D67">
        <w:rPr>
          <w:rFonts w:ascii="Calibri" w:hAnsi="Calibri" w:cs="Calibri"/>
          <w:color w:val="1F497D"/>
          <w:shd w:val="clear" w:color="auto" w:fill="FFFFFF"/>
        </w:rPr>
        <w:t xml:space="preserve"> </w:t>
      </w:r>
      <w:r w:rsidR="00420D67" w:rsidRPr="003506C8">
        <w:rPr>
          <w:rFonts w:ascii="Times New Roman" w:eastAsia="Calibri" w:hAnsi="Times New Roman" w:cs="Times New Roman"/>
          <w:sz w:val="24"/>
          <w:szCs w:val="24"/>
        </w:rPr>
        <w:t>Carriage Paid To</w:t>
      </w:r>
      <w:r w:rsidR="00AC765C">
        <w:rPr>
          <w:rFonts w:ascii="Times New Roman" w:eastAsia="Calibri" w:hAnsi="Times New Roman" w:cs="Times New Roman"/>
          <w:sz w:val="24"/>
          <w:szCs w:val="24"/>
          <w:lang w:val="en-US"/>
        </w:rPr>
        <w:t xml:space="preserve"> </w:t>
      </w:r>
      <w:r w:rsidR="00AC765C" w:rsidRPr="00AC765C">
        <w:rPr>
          <w:rFonts w:ascii="Times New Roman" w:eastAsia="Calibri" w:hAnsi="Times New Roman" w:cs="Times New Roman"/>
          <w:sz w:val="24"/>
          <w:szCs w:val="24"/>
        </w:rPr>
        <w:t>(CPT)</w:t>
      </w:r>
      <w:r w:rsidR="00420D67" w:rsidRPr="00AC765C">
        <w:rPr>
          <w:rFonts w:ascii="Times New Roman" w:eastAsia="Calibri" w:hAnsi="Times New Roman" w:cs="Times New Roman"/>
          <w:sz w:val="24"/>
          <w:szCs w:val="24"/>
        </w:rPr>
        <w:t>,</w:t>
      </w:r>
      <w:r w:rsidRPr="00D153AA">
        <w:rPr>
          <w:rFonts w:ascii="Times New Roman" w:eastAsia="Calibri" w:hAnsi="Times New Roman" w:cs="Times New Roman"/>
          <w:sz w:val="24"/>
          <w:szCs w:val="24"/>
        </w:rPr>
        <w:t xml:space="preserve"> etc.).</w:t>
      </w:r>
    </w:p>
    <w:p w14:paraId="70E0B3D3"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VI.2.16.</w:t>
      </w:r>
      <w:r w:rsidRPr="00D153AA">
        <w:rPr>
          <w:rFonts w:ascii="Times New Roman" w:eastAsia="Calibri" w:hAnsi="Times New Roman" w:cs="Times New Roman"/>
          <w:sz w:val="24"/>
          <w:szCs w:val="24"/>
        </w:rPr>
        <w:t xml:space="preserve"> Explain whether in the market</w:t>
      </w:r>
      <w:r w:rsidRPr="00D153AA">
        <w:rPr>
          <w:rFonts w:ascii="Times New Roman" w:eastAsia="Calibri" w:hAnsi="Times New Roman" w:cs="Times New Roman"/>
          <w:sz w:val="24"/>
          <w:szCs w:val="24"/>
          <w:lang w:val="en-US"/>
        </w:rPr>
        <w:t>:</w:t>
      </w:r>
    </w:p>
    <w:p w14:paraId="775F96A4"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sales are typically subject to a uniform pricing system (price list, plus a uniform system of discounts for buyers, if any), or</w:t>
      </w:r>
    </w:p>
    <w:p w14:paraId="29230E7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prices and discounts are typically tailored to buyers (sale through competitive tenders constitutes a subcategory of sale at customised prices).</w:t>
      </w:r>
    </w:p>
    <w:p w14:paraId="40EF7D18"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VI.2.17.</w:t>
      </w:r>
      <w:r w:rsidRPr="00D153AA">
        <w:rPr>
          <w:rFonts w:ascii="Times New Roman" w:eastAsia="Calibri" w:hAnsi="Times New Roman" w:cs="Times New Roman"/>
          <w:sz w:val="24"/>
          <w:szCs w:val="24"/>
        </w:rPr>
        <w:t xml:space="preserve"> Describe the system of discounts, if any, employed by participants of the concentration in their sales activities.</w:t>
      </w:r>
    </w:p>
    <w:p w14:paraId="3E9ED796" w14:textId="77CC27DF"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lastRenderedPageBreak/>
        <w:t>VI.2.18.</w:t>
      </w:r>
      <w:r w:rsidRPr="00D153AA">
        <w:rPr>
          <w:rFonts w:ascii="Times New Roman" w:eastAsia="Calibri" w:hAnsi="Times New Roman" w:cs="Times New Roman"/>
          <w:sz w:val="24"/>
          <w:szCs w:val="24"/>
        </w:rPr>
        <w:t xml:space="preserve"> Explain how transparent is the market in respect of pricing</w:t>
      </w:r>
      <w:r w:rsidRPr="00D153AA">
        <w:rPr>
          <w:rFonts w:ascii="Times New Roman" w:eastAsia="Calibri" w:hAnsi="Times New Roman" w:cs="Times New Roman"/>
          <w:sz w:val="24"/>
          <w:szCs w:val="24"/>
          <w:lang w:val="en-US"/>
        </w:rPr>
        <w:t xml:space="preserve"> - </w:t>
      </w:r>
      <w:r w:rsidRPr="00D153AA">
        <w:rPr>
          <w:rFonts w:ascii="Times New Roman" w:eastAsia="Calibri" w:hAnsi="Times New Roman" w:cs="Times New Roman"/>
          <w:sz w:val="24"/>
          <w:szCs w:val="24"/>
        </w:rPr>
        <w:t>what information the various market actors</w:t>
      </w:r>
      <w:r w:rsidR="00613E88">
        <w:rPr>
          <w:rFonts w:ascii="Times New Roman" w:eastAsia="Calibri" w:hAnsi="Times New Roman" w:cs="Times New Roman"/>
          <w:sz w:val="24"/>
          <w:szCs w:val="24"/>
          <w:lang w:val="en-GB"/>
        </w:rPr>
        <w:t xml:space="preserve"> that</w:t>
      </w:r>
      <w:r w:rsidRPr="00D153AA">
        <w:rPr>
          <w:rFonts w:ascii="Times New Roman" w:eastAsia="Calibri" w:hAnsi="Times New Roman" w:cs="Times New Roman"/>
          <w:sz w:val="24"/>
          <w:szCs w:val="24"/>
        </w:rPr>
        <w:t xml:space="preserve"> supply</w:t>
      </w:r>
      <w:r w:rsidR="00613E88">
        <w:rPr>
          <w:rFonts w:ascii="Times New Roman" w:eastAsia="Calibri" w:hAnsi="Times New Roman" w:cs="Times New Roman"/>
          <w:sz w:val="24"/>
          <w:szCs w:val="24"/>
          <w:lang w:val="en-GB"/>
        </w:rPr>
        <w:t xml:space="preserve"> goods/ services on the market have</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on the prices </w:t>
      </w:r>
      <w:r w:rsidR="00613E88">
        <w:rPr>
          <w:rFonts w:ascii="Times New Roman" w:eastAsia="Calibri" w:hAnsi="Times New Roman" w:cs="Times New Roman"/>
          <w:sz w:val="24"/>
          <w:szCs w:val="24"/>
          <w:lang w:val="en-GB"/>
        </w:rPr>
        <w:t>of</w:t>
      </w:r>
      <w:r w:rsidRPr="00D153AA">
        <w:rPr>
          <w:rFonts w:ascii="Times New Roman" w:eastAsia="Calibri" w:hAnsi="Times New Roman" w:cs="Times New Roman"/>
          <w:sz w:val="24"/>
          <w:szCs w:val="24"/>
        </w:rPr>
        <w:t xml:space="preserve"> their competitors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and what </w:t>
      </w:r>
      <w:r w:rsidR="00613E88">
        <w:rPr>
          <w:rFonts w:ascii="Times New Roman" w:eastAsia="Calibri" w:hAnsi="Times New Roman" w:cs="Times New Roman"/>
          <w:sz w:val="24"/>
          <w:szCs w:val="24"/>
          <w:lang w:val="en-GB"/>
        </w:rPr>
        <w:t xml:space="preserve">are the </w:t>
      </w:r>
      <w:r w:rsidRPr="00D153AA">
        <w:rPr>
          <w:rFonts w:ascii="Times New Roman" w:eastAsia="Calibri" w:hAnsi="Times New Roman" w:cs="Times New Roman"/>
          <w:sz w:val="24"/>
          <w:szCs w:val="24"/>
        </w:rPr>
        <w:t>sources</w:t>
      </w:r>
      <w:r w:rsidRPr="00D153AA">
        <w:rPr>
          <w:rFonts w:ascii="Times New Roman" w:eastAsia="Calibri" w:hAnsi="Times New Roman" w:cs="Times New Roman"/>
          <w:sz w:val="24"/>
          <w:szCs w:val="24"/>
          <w:lang w:val="en-US"/>
        </w:rPr>
        <w:t xml:space="preserve"> of </w:t>
      </w:r>
      <w:r w:rsidR="00613E88">
        <w:rPr>
          <w:rFonts w:ascii="Times New Roman" w:eastAsia="Calibri" w:hAnsi="Times New Roman" w:cs="Times New Roman"/>
          <w:sz w:val="24"/>
          <w:szCs w:val="24"/>
          <w:lang w:val="en-US"/>
        </w:rPr>
        <w:t xml:space="preserve">such </w:t>
      </w:r>
      <w:r w:rsidRPr="00D153AA">
        <w:rPr>
          <w:rFonts w:ascii="Times New Roman" w:eastAsia="Calibri" w:hAnsi="Times New Roman" w:cs="Times New Roman"/>
          <w:sz w:val="24"/>
          <w:szCs w:val="24"/>
          <w:lang w:val="en-US"/>
        </w:rPr>
        <w:t>information.</w:t>
      </w:r>
      <w:r w:rsidRPr="00D153AA">
        <w:rPr>
          <w:rFonts w:ascii="Times New Roman" w:eastAsia="Calibri" w:hAnsi="Times New Roman" w:cs="Times New Roman"/>
          <w:sz w:val="24"/>
          <w:szCs w:val="24"/>
        </w:rPr>
        <w:t xml:space="preserve"> </w:t>
      </w:r>
    </w:p>
    <w:p w14:paraId="6EC17579"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VI.2.19.</w:t>
      </w:r>
      <w:r w:rsidRPr="00D153AA">
        <w:rPr>
          <w:rFonts w:ascii="Times New Roman" w:eastAsia="Calibri" w:hAnsi="Times New Roman" w:cs="Times New Roman"/>
          <w:sz w:val="24"/>
          <w:szCs w:val="24"/>
        </w:rPr>
        <w:t xml:space="preserve"> Explain at what intervals or on what basis prices tend usually to change in the market.</w:t>
      </w:r>
    </w:p>
    <w:p w14:paraId="0EC496F3"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VI.2.20.</w:t>
      </w:r>
      <w:r w:rsidRPr="00D153AA">
        <w:rPr>
          <w:rFonts w:ascii="Times New Roman" w:eastAsia="Calibri" w:hAnsi="Times New Roman" w:cs="Times New Roman"/>
          <w:sz w:val="24"/>
          <w:szCs w:val="24"/>
        </w:rPr>
        <w:t xml:space="preserve"> Explain the sector-specific legal regulations or European legal acts relevant for the assessment of the effects of the transaction on competition </w:t>
      </w:r>
      <w:r w:rsidRPr="00D153AA">
        <w:rPr>
          <w:rFonts w:ascii="Times New Roman" w:eastAsia="Calibri" w:hAnsi="Times New Roman" w:cs="Times New Roman"/>
          <w:sz w:val="24"/>
          <w:szCs w:val="24"/>
          <w:lang w:val="en-US"/>
        </w:rPr>
        <w:t xml:space="preserve">on the market </w:t>
      </w:r>
      <w:r w:rsidRPr="00D153AA">
        <w:rPr>
          <w:rFonts w:ascii="Times New Roman" w:eastAsia="Calibri" w:hAnsi="Times New Roman" w:cs="Times New Roman"/>
          <w:sz w:val="24"/>
          <w:szCs w:val="24"/>
        </w:rPr>
        <w:t>and prices; furthermore, describe any import restrictions</w:t>
      </w:r>
      <w:r w:rsidRPr="00D153AA">
        <w:rPr>
          <w:rFonts w:ascii="Times New Roman" w:eastAsia="Calibri" w:hAnsi="Times New Roman" w:cs="Times New Roman"/>
          <w:sz w:val="24"/>
          <w:szCs w:val="24"/>
          <w:lang w:val="en-US"/>
        </w:rPr>
        <w:t>,</w:t>
      </w:r>
      <w:r w:rsidRPr="00D153AA">
        <w:rPr>
          <w:rFonts w:ascii="Calibri" w:eastAsia="Calibri" w:hAnsi="Calibri" w:cs="Times New Roman"/>
        </w:rPr>
        <w:t xml:space="preserve"> </w:t>
      </w:r>
      <w:r w:rsidRPr="00D153AA">
        <w:rPr>
          <w:rFonts w:ascii="Times New Roman" w:eastAsia="Calibri" w:hAnsi="Times New Roman" w:cs="Times New Roman"/>
          <w:sz w:val="24"/>
          <w:szCs w:val="24"/>
        </w:rPr>
        <w:t>if available.</w:t>
      </w:r>
    </w:p>
    <w:p w14:paraId="26DFA2A6" w14:textId="77777777" w:rsidR="00BA3B0C" w:rsidRPr="00D153AA" w:rsidRDefault="00BA3B0C" w:rsidP="005D063A">
      <w:pPr>
        <w:spacing w:after="0" w:line="240" w:lineRule="auto"/>
        <w:ind w:firstLine="709"/>
        <w:jc w:val="both"/>
        <w:rPr>
          <w:rFonts w:ascii="Times New Roman" w:eastAsia="Calibri" w:hAnsi="Times New Roman" w:cs="Times New Roman"/>
          <w:b/>
          <w:i/>
          <w:sz w:val="24"/>
          <w:szCs w:val="24"/>
        </w:rPr>
      </w:pPr>
      <w:r w:rsidRPr="00D153AA">
        <w:rPr>
          <w:rFonts w:ascii="Times New Roman" w:eastAsia="Calibri" w:hAnsi="Times New Roman" w:cs="Times New Roman"/>
          <w:b/>
          <w:i/>
          <w:sz w:val="24"/>
          <w:szCs w:val="24"/>
        </w:rPr>
        <w:t>Description of the supply side</w:t>
      </w:r>
    </w:p>
    <w:p w14:paraId="6C6F80E2" w14:textId="77777777" w:rsidR="00BA3B0C" w:rsidRPr="00D153AA" w:rsidRDefault="00BA3B0C" w:rsidP="005D063A">
      <w:pPr>
        <w:spacing w:after="0" w:line="240" w:lineRule="auto"/>
        <w:ind w:firstLine="709"/>
        <w:jc w:val="both"/>
        <w:rPr>
          <w:rFonts w:ascii="Times New Roman" w:eastAsia="Calibri" w:hAnsi="Times New Roman" w:cs="Times New Roman"/>
          <w:b/>
          <w:i/>
          <w:sz w:val="24"/>
          <w:szCs w:val="24"/>
        </w:rPr>
      </w:pPr>
      <w:r w:rsidRPr="00D153AA">
        <w:rPr>
          <w:rFonts w:ascii="Times New Roman" w:eastAsia="Calibri" w:hAnsi="Times New Roman" w:cs="Times New Roman"/>
          <w:b/>
          <w:sz w:val="24"/>
          <w:szCs w:val="24"/>
        </w:rPr>
        <w:t>VI.2.21.</w:t>
      </w:r>
      <w:r w:rsidRPr="00D153AA">
        <w:rPr>
          <w:rFonts w:ascii="Times New Roman" w:eastAsia="Calibri" w:hAnsi="Times New Roman" w:cs="Times New Roman"/>
          <w:b/>
          <w:sz w:val="24"/>
          <w:szCs w:val="24"/>
          <w:lang w:val="en-US"/>
        </w:rPr>
        <w:t xml:space="preserve"> </w:t>
      </w:r>
      <w:r w:rsidRPr="00D153AA">
        <w:rPr>
          <w:rFonts w:ascii="Times New Roman" w:eastAsia="Calibri" w:hAnsi="Times New Roman" w:cs="Times New Roman"/>
          <w:sz w:val="24"/>
          <w:szCs w:val="24"/>
        </w:rPr>
        <w:t>Explain the licensing or other regulatory processes required concerning the manufacture and distribution of the relevant products, the relevant market(s), the relevant industries and a possible market exit</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as well as their typical time requirement</w:t>
      </w:r>
      <w:r w:rsidRPr="00D153AA">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rPr>
        <w:t xml:space="preserve"> and cost</w:t>
      </w:r>
      <w:r w:rsidRPr="00D153AA">
        <w:rPr>
          <w:rFonts w:ascii="Times New Roman" w:eastAsia="Calibri" w:hAnsi="Times New Roman" w:cs="Times New Roman"/>
          <w:sz w:val="24"/>
          <w:szCs w:val="24"/>
          <w:lang w:val="en-US"/>
        </w:rPr>
        <w:t>s.</w:t>
      </w:r>
    </w:p>
    <w:p w14:paraId="0CB0625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VI.2.22.</w:t>
      </w:r>
      <w:r w:rsidRPr="00D153AA">
        <w:rPr>
          <w:rFonts w:ascii="Times New Roman" w:eastAsia="Calibri" w:hAnsi="Times New Roman" w:cs="Times New Roman"/>
          <w:sz w:val="24"/>
          <w:szCs w:val="24"/>
        </w:rPr>
        <w:t xml:space="preserve"> Explain your perception of the magnitude of the technical investment needed to enter the market concerne</w:t>
      </w:r>
      <w:r w:rsidR="00E97F63">
        <w:rPr>
          <w:rFonts w:ascii="Times New Roman" w:eastAsia="Calibri" w:hAnsi="Times New Roman" w:cs="Times New Roman"/>
          <w:sz w:val="24"/>
          <w:szCs w:val="24"/>
          <w:lang w:val="en-US"/>
        </w:rPr>
        <w:t>d</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and whether any special equipment is necessary for market entry that cannot be used elsewhere.</w:t>
      </w:r>
    </w:p>
    <w:p w14:paraId="65B9E119"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VI.2.23.</w:t>
      </w:r>
      <w:r w:rsidRPr="00D153AA">
        <w:rPr>
          <w:rFonts w:ascii="Times New Roman" w:eastAsia="Calibri" w:hAnsi="Times New Roman" w:cs="Times New Roman"/>
          <w:sz w:val="24"/>
          <w:szCs w:val="24"/>
        </w:rPr>
        <w:t xml:space="preserve"> In view of the terms specified in your answers to questions V</w:t>
      </w:r>
      <w:r w:rsidRPr="00D153AA">
        <w:rPr>
          <w:rFonts w:ascii="Times New Roman" w:eastAsia="Calibri" w:hAnsi="Times New Roman" w:cs="Times New Roman"/>
          <w:sz w:val="24"/>
          <w:szCs w:val="24"/>
          <w:lang w:val="en-US"/>
        </w:rPr>
        <w:t>I</w:t>
      </w:r>
      <w:r w:rsidRPr="00D153AA">
        <w:rPr>
          <w:rFonts w:ascii="Times New Roman" w:eastAsia="Calibri" w:hAnsi="Times New Roman" w:cs="Times New Roman"/>
          <w:sz w:val="24"/>
          <w:szCs w:val="24"/>
        </w:rPr>
        <w:t>.2.2</w:t>
      </w:r>
      <w:r w:rsidRPr="00D153AA">
        <w:rPr>
          <w:rFonts w:ascii="Times New Roman" w:eastAsia="Calibri" w:hAnsi="Times New Roman" w:cs="Times New Roman"/>
          <w:sz w:val="24"/>
          <w:szCs w:val="24"/>
          <w:lang w:val="en-US"/>
        </w:rPr>
        <w:t>1</w:t>
      </w:r>
      <w:r w:rsidRPr="00D153AA">
        <w:rPr>
          <w:rFonts w:ascii="Times New Roman" w:eastAsia="Calibri" w:hAnsi="Times New Roman" w:cs="Times New Roman"/>
          <w:sz w:val="24"/>
          <w:szCs w:val="24"/>
        </w:rPr>
        <w:t>–</w:t>
      </w:r>
      <w:r w:rsidRPr="00D153AA">
        <w:rPr>
          <w:rFonts w:ascii="Calibri" w:eastAsia="Calibri" w:hAnsi="Calibri" w:cs="Times New Roman"/>
        </w:rPr>
        <w:t xml:space="preserve"> </w:t>
      </w:r>
      <w:r w:rsidRPr="00D153AA">
        <w:rPr>
          <w:rFonts w:ascii="Times New Roman" w:eastAsia="Calibri" w:hAnsi="Times New Roman" w:cs="Times New Roman"/>
          <w:sz w:val="24"/>
          <w:szCs w:val="24"/>
        </w:rPr>
        <w:t xml:space="preserve">VІ.2.22., </w:t>
      </w:r>
      <w:r w:rsidRPr="00D153AA">
        <w:rPr>
          <w:rFonts w:ascii="Times New Roman" w:eastAsia="Calibri" w:hAnsi="Times New Roman" w:cs="Times New Roman"/>
          <w:sz w:val="24"/>
          <w:szCs w:val="24"/>
          <w:lang w:val="en-US"/>
        </w:rPr>
        <w:t>e</w:t>
      </w:r>
      <w:r w:rsidRPr="00D153AA">
        <w:rPr>
          <w:rFonts w:ascii="Times New Roman" w:eastAsia="Calibri" w:hAnsi="Times New Roman" w:cs="Times New Roman"/>
          <w:sz w:val="24"/>
          <w:szCs w:val="24"/>
        </w:rPr>
        <w:t>xplain how much</w:t>
      </w:r>
      <w:r w:rsidRPr="00D153AA">
        <w:rPr>
          <w:rFonts w:ascii="Times New Roman" w:eastAsia="Calibri" w:hAnsi="Times New Roman" w:cs="Times New Roman"/>
          <w:sz w:val="24"/>
          <w:szCs w:val="24"/>
          <w:lang w:val="en-US"/>
        </w:rPr>
        <w:t xml:space="preserve"> would be </w:t>
      </w:r>
      <w:r w:rsidRPr="00D153AA">
        <w:rPr>
          <w:rFonts w:ascii="Times New Roman" w:eastAsia="Calibri" w:hAnsi="Times New Roman" w:cs="Times New Roman"/>
          <w:sz w:val="24"/>
          <w:szCs w:val="24"/>
        </w:rPr>
        <w:t>the approximate total cost of entry of a new market actor</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in BGN (assuming a greenfield project)</w:t>
      </w:r>
      <w:r w:rsidRPr="00D153AA">
        <w:rPr>
          <w:rFonts w:ascii="Times New Roman" w:eastAsia="Calibri" w:hAnsi="Times New Roman" w:cs="Times New Roman"/>
          <w:sz w:val="24"/>
          <w:szCs w:val="24"/>
          <w:lang w:val="en-US"/>
        </w:rPr>
        <w:t>. Over what period of time these costs can be recovered</w:t>
      </w:r>
      <w:r w:rsidRPr="00D153AA">
        <w:rPr>
          <w:rFonts w:ascii="Times New Roman" w:eastAsia="Calibri" w:hAnsi="Times New Roman" w:cs="Times New Roman"/>
          <w:sz w:val="24"/>
          <w:szCs w:val="24"/>
        </w:rPr>
        <w:t xml:space="preserve"> in light of the present market expectations.</w:t>
      </w:r>
    </w:p>
    <w:p w14:paraId="26FD641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VI.2.24.</w:t>
      </w:r>
      <w:r w:rsidRPr="00D153AA">
        <w:rPr>
          <w:rFonts w:ascii="Times New Roman" w:eastAsia="Calibri" w:hAnsi="Times New Roman" w:cs="Times New Roman"/>
          <w:sz w:val="24"/>
          <w:szCs w:val="24"/>
        </w:rPr>
        <w:t xml:space="preserve"> Explain, based on the market trends at present and expected for the near future, the main barriers to entry and expansion that the various supply-side actors face and the significance of such barriers.</w:t>
      </w:r>
    </w:p>
    <w:p w14:paraId="61F557F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VI.2.25.</w:t>
      </w:r>
      <w:r w:rsidRPr="00D153AA">
        <w:rPr>
          <w:rFonts w:ascii="Times New Roman" w:eastAsia="Calibri" w:hAnsi="Times New Roman" w:cs="Times New Roman"/>
          <w:sz w:val="24"/>
          <w:szCs w:val="24"/>
        </w:rPr>
        <w:t xml:space="preserve"> Based on your previous answer</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i</w:t>
      </w:r>
      <w:r w:rsidRPr="00D153AA">
        <w:rPr>
          <w:rFonts w:ascii="Times New Roman" w:eastAsia="Calibri" w:hAnsi="Times New Roman" w:cs="Times New Roman"/>
          <w:sz w:val="24"/>
          <w:szCs w:val="24"/>
        </w:rPr>
        <w:t>f the barriers to entry and expansion are significant, explain the cost structure of the industry</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specify</w:t>
      </w:r>
      <w:r w:rsidR="00E97F63">
        <w:rPr>
          <w:rFonts w:ascii="Times New Roman" w:eastAsia="Calibri" w:hAnsi="Times New Roman" w:cs="Times New Roman"/>
          <w:sz w:val="24"/>
          <w:szCs w:val="24"/>
          <w:lang w:val="en-US"/>
        </w:rPr>
        <w:t>ing</w:t>
      </w:r>
      <w:r w:rsidRPr="00D153AA">
        <w:rPr>
          <w:rFonts w:ascii="Times New Roman" w:eastAsia="Calibri" w:hAnsi="Times New Roman" w:cs="Times New Roman"/>
          <w:sz w:val="24"/>
          <w:szCs w:val="24"/>
          <w:lang w:val="en-US"/>
        </w:rPr>
        <w:t>:</w:t>
      </w:r>
    </w:p>
    <w:p w14:paraId="1C3C6C8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the main elements of cost in the manufacture or distribution of the products;</w:t>
      </w:r>
    </w:p>
    <w:p w14:paraId="551B7F88"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their typical relative ratios;</w:t>
      </w:r>
    </w:p>
    <w:p w14:paraId="1AF8691D"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c)</w:t>
      </w:r>
      <w:r w:rsidRPr="00D153AA">
        <w:rPr>
          <w:rFonts w:ascii="Times New Roman" w:eastAsia="Calibri" w:hAnsi="Times New Roman" w:cs="Times New Roman"/>
          <w:sz w:val="24"/>
          <w:szCs w:val="24"/>
        </w:rPr>
        <w:t xml:space="preserve"> the approximate percentage of fixed and variable costs.</w:t>
      </w:r>
    </w:p>
    <w:p w14:paraId="46E535CE"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VI.2.26.</w:t>
      </w:r>
      <w:r w:rsidRPr="00D153AA">
        <w:rPr>
          <w:rFonts w:ascii="Times New Roman" w:eastAsia="Calibri" w:hAnsi="Times New Roman" w:cs="Times New Roman"/>
          <w:sz w:val="24"/>
          <w:szCs w:val="24"/>
        </w:rPr>
        <w:t xml:space="preserve"> Describe the degree of supply-side substitution on the market concerned; explain whether there are assets, technologies and know-how that are not currently used to produce the relevant product(s) </w:t>
      </w:r>
      <w:r w:rsidRPr="00D153AA">
        <w:rPr>
          <w:rFonts w:ascii="Times New Roman" w:eastAsia="Calibri" w:hAnsi="Times New Roman" w:cs="Times New Roman"/>
          <w:sz w:val="24"/>
          <w:szCs w:val="24"/>
          <w:lang w:val="en-US"/>
        </w:rPr>
        <w:t xml:space="preserve">on the </w:t>
      </w:r>
      <w:r w:rsidRPr="00D153AA">
        <w:rPr>
          <w:rFonts w:ascii="Times New Roman" w:eastAsia="Calibri" w:hAnsi="Times New Roman" w:cs="Times New Roman"/>
          <w:sz w:val="24"/>
          <w:szCs w:val="24"/>
        </w:rPr>
        <w:t>market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but that are suitable and could be put into operation within a short time; specify such assets, technologies or know-how and the undertakings in possession of them.</w:t>
      </w:r>
    </w:p>
    <w:p w14:paraId="624E097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VI.2.27.</w:t>
      </w:r>
      <w:r w:rsidRPr="00D153AA">
        <w:rPr>
          <w:rFonts w:ascii="Times New Roman" w:eastAsia="Calibri" w:hAnsi="Times New Roman" w:cs="Times New Roman"/>
          <w:sz w:val="24"/>
          <w:szCs w:val="24"/>
        </w:rPr>
        <w:t xml:space="preserve"> If the market concerned is a market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located down the chain (production-</w:t>
      </w:r>
      <w:r w:rsidRPr="00D153AA">
        <w:rPr>
          <w:rFonts w:ascii="Calibri" w:eastAsia="Calibri" w:hAnsi="Calibri" w:cs="Times New Roman"/>
        </w:rPr>
        <w:t xml:space="preserve"> </w:t>
      </w:r>
      <w:r w:rsidRPr="00D153AA">
        <w:rPr>
          <w:rFonts w:ascii="Times New Roman" w:eastAsia="Calibri" w:hAnsi="Times New Roman" w:cs="Times New Roman"/>
          <w:sz w:val="24"/>
          <w:szCs w:val="24"/>
        </w:rPr>
        <w:t xml:space="preserve">supply-consumption) </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so-called </w:t>
      </w:r>
      <w:r w:rsidRPr="00D153AA">
        <w:rPr>
          <w:rFonts w:ascii="Times New Roman" w:eastAsia="Calibri" w:hAnsi="Times New Roman" w:cs="Times New Roman"/>
          <w:i/>
          <w:sz w:val="24"/>
          <w:szCs w:val="24"/>
        </w:rPr>
        <w:t>downstream market</w:t>
      </w:r>
      <w:r w:rsidRPr="00D153AA">
        <w:rPr>
          <w:rFonts w:ascii="Times New Roman" w:eastAsia="Calibri" w:hAnsi="Times New Roman" w:cs="Times New Roman"/>
          <w:sz w:val="24"/>
          <w:szCs w:val="24"/>
        </w:rPr>
        <w:t xml:space="preserve"> in vertically </w:t>
      </w:r>
      <w:r w:rsidRPr="00D153AA">
        <w:rPr>
          <w:rFonts w:ascii="Times New Roman" w:eastAsia="Calibri" w:hAnsi="Times New Roman" w:cs="Times New Roman"/>
          <w:sz w:val="24"/>
          <w:szCs w:val="24"/>
          <w:lang w:val="en-US"/>
        </w:rPr>
        <w:t xml:space="preserve">integrated </w:t>
      </w:r>
      <w:r w:rsidRPr="00D153AA">
        <w:rPr>
          <w:rFonts w:ascii="Times New Roman" w:eastAsia="Calibri" w:hAnsi="Times New Roman" w:cs="Times New Roman"/>
          <w:sz w:val="24"/>
          <w:szCs w:val="24"/>
        </w:rPr>
        <w:t>markets, list in the table below the 5 most important suppliers (for the past 2 years) of the participant of the concentration</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present on the downstream market</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relating to the manufacture, distribution or purchase of the products sold in the market concerned</w:t>
      </w:r>
      <w:r w:rsidRPr="00D153AA">
        <w:rPr>
          <w:rFonts w:ascii="Times New Roman" w:eastAsia="Calibri" w:hAnsi="Times New Roman" w:cs="Times New Roman"/>
          <w:sz w:val="24"/>
          <w:szCs w:val="24"/>
          <w:lang w:val="en-US"/>
        </w:rPr>
        <w:t>. S</w:t>
      </w:r>
      <w:r w:rsidRPr="00D153AA">
        <w:rPr>
          <w:rFonts w:ascii="Times New Roman" w:eastAsia="Calibri" w:hAnsi="Times New Roman" w:cs="Times New Roman"/>
          <w:sz w:val="24"/>
          <w:szCs w:val="24"/>
        </w:rPr>
        <w:t>pecify for each supplier</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the percentage of the input</w:t>
      </w:r>
      <w:r w:rsidRPr="00D153AA">
        <w:rPr>
          <w:rFonts w:ascii="Times New Roman" w:eastAsia="Calibri" w:hAnsi="Times New Roman" w:cs="Times New Roman"/>
          <w:sz w:val="24"/>
          <w:szCs w:val="24"/>
          <w:lang w:val="en-US"/>
        </w:rPr>
        <w:t xml:space="preserve">s, </w:t>
      </w:r>
      <w:r w:rsidRPr="00D153AA">
        <w:rPr>
          <w:rFonts w:ascii="Times New Roman" w:eastAsia="Calibri" w:hAnsi="Times New Roman" w:cs="Times New Roman"/>
          <w:sz w:val="24"/>
          <w:szCs w:val="24"/>
        </w:rPr>
        <w:t>purchased by the participant to the concentration</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present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on the downstream market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in the past 1 year (as a percentage of </w:t>
      </w:r>
      <w:r w:rsidRPr="00D153AA">
        <w:rPr>
          <w:rFonts w:ascii="Times New Roman" w:eastAsia="Calibri" w:hAnsi="Times New Roman" w:cs="Times New Roman"/>
          <w:sz w:val="24"/>
          <w:szCs w:val="24"/>
          <w:lang w:val="en-US"/>
        </w:rPr>
        <w:t xml:space="preserve">all </w:t>
      </w:r>
      <w:r w:rsidRPr="00D153AA">
        <w:rPr>
          <w:rFonts w:ascii="Times New Roman" w:eastAsia="Calibri" w:hAnsi="Times New Roman" w:cs="Times New Roman"/>
          <w:sz w:val="24"/>
          <w:szCs w:val="24"/>
        </w:rPr>
        <w:t>inputs of the same nature</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purchased in the past 1 year by the participant of the concentration).</w:t>
      </w:r>
    </w:p>
    <w:p w14:paraId="66CEB83B" w14:textId="77777777" w:rsidR="00BA3B0C" w:rsidRPr="00D153AA" w:rsidRDefault="00BA3B0C" w:rsidP="00BA3B0C">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1556"/>
        <w:gridCol w:w="2303"/>
      </w:tblGrid>
      <w:tr w:rsidR="00BA3B0C" w:rsidRPr="00D153AA" w14:paraId="25485ACF" w14:textId="77777777" w:rsidTr="00556611">
        <w:tc>
          <w:tcPr>
            <w:tcW w:w="2268" w:type="dxa"/>
            <w:shd w:val="clear" w:color="auto" w:fill="D9D9D9"/>
          </w:tcPr>
          <w:p w14:paraId="237E95A3"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lang w:val="en-US"/>
              </w:rPr>
              <w:t>S</w:t>
            </w:r>
            <w:r w:rsidRPr="00D153AA">
              <w:rPr>
                <w:rFonts w:ascii="Times New Roman" w:eastAsia="Calibri" w:hAnsi="Times New Roman" w:cs="Times New Roman"/>
                <w:sz w:val="20"/>
                <w:szCs w:val="20"/>
              </w:rPr>
              <w:t>upplier</w:t>
            </w:r>
          </w:p>
        </w:tc>
        <w:tc>
          <w:tcPr>
            <w:tcW w:w="2977" w:type="dxa"/>
            <w:shd w:val="clear" w:color="auto" w:fill="D9D9D9"/>
          </w:tcPr>
          <w:p w14:paraId="4A3F5EC3"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Address, telephone number, e-mail address, website</w:t>
            </w:r>
          </w:p>
        </w:tc>
        <w:tc>
          <w:tcPr>
            <w:tcW w:w="1556" w:type="dxa"/>
            <w:shd w:val="clear" w:color="auto" w:fill="D9D9D9"/>
          </w:tcPr>
          <w:p w14:paraId="7C2342CA"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The product bought (inputs)</w:t>
            </w:r>
          </w:p>
        </w:tc>
        <w:tc>
          <w:tcPr>
            <w:tcW w:w="2303" w:type="dxa"/>
            <w:shd w:val="clear" w:color="auto" w:fill="D9D9D9"/>
          </w:tcPr>
          <w:p w14:paraId="6FC64B6C"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 xml:space="preserve">Share of </w:t>
            </w:r>
            <w:r w:rsidRPr="00D153AA">
              <w:rPr>
                <w:rFonts w:ascii="Times New Roman" w:eastAsia="Calibri" w:hAnsi="Times New Roman" w:cs="Times New Roman"/>
                <w:sz w:val="20"/>
                <w:szCs w:val="20"/>
                <w:lang w:val="en-US"/>
              </w:rPr>
              <w:t xml:space="preserve">all </w:t>
            </w:r>
            <w:r w:rsidRPr="00D153AA">
              <w:rPr>
                <w:rFonts w:ascii="Times New Roman" w:eastAsia="Calibri" w:hAnsi="Times New Roman" w:cs="Times New Roman"/>
                <w:sz w:val="20"/>
                <w:szCs w:val="20"/>
              </w:rPr>
              <w:t>purchase</w:t>
            </w:r>
            <w:r w:rsidRPr="00D153AA">
              <w:rPr>
                <w:rFonts w:ascii="Times New Roman" w:eastAsia="Calibri" w:hAnsi="Times New Roman" w:cs="Times New Roman"/>
                <w:sz w:val="20"/>
                <w:szCs w:val="20"/>
                <w:lang w:val="en-US"/>
              </w:rPr>
              <w:t>s</w:t>
            </w:r>
            <w:r w:rsidRPr="00D153AA">
              <w:rPr>
                <w:rFonts w:ascii="Times New Roman" w:eastAsia="Calibri" w:hAnsi="Times New Roman" w:cs="Times New Roman"/>
                <w:sz w:val="20"/>
                <w:szCs w:val="20"/>
              </w:rPr>
              <w:t xml:space="preserve"> (%)</w:t>
            </w:r>
          </w:p>
        </w:tc>
      </w:tr>
      <w:tr w:rsidR="00BA3B0C" w:rsidRPr="00D153AA" w14:paraId="009CD0BA" w14:textId="77777777" w:rsidTr="00556611">
        <w:tc>
          <w:tcPr>
            <w:tcW w:w="2268" w:type="dxa"/>
            <w:shd w:val="clear" w:color="auto" w:fill="auto"/>
          </w:tcPr>
          <w:p w14:paraId="63D07251"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1.</w:t>
            </w:r>
          </w:p>
        </w:tc>
        <w:tc>
          <w:tcPr>
            <w:tcW w:w="2977" w:type="dxa"/>
            <w:shd w:val="clear" w:color="auto" w:fill="auto"/>
          </w:tcPr>
          <w:p w14:paraId="4EBE7354"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1556" w:type="dxa"/>
            <w:shd w:val="clear" w:color="auto" w:fill="auto"/>
          </w:tcPr>
          <w:p w14:paraId="7B5B388D"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75956DA9"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46A5C6D8" w14:textId="77777777" w:rsidTr="00556611">
        <w:tc>
          <w:tcPr>
            <w:tcW w:w="2268" w:type="dxa"/>
            <w:shd w:val="clear" w:color="auto" w:fill="auto"/>
          </w:tcPr>
          <w:p w14:paraId="1B002B71"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2.</w:t>
            </w:r>
          </w:p>
        </w:tc>
        <w:tc>
          <w:tcPr>
            <w:tcW w:w="2977" w:type="dxa"/>
            <w:shd w:val="clear" w:color="auto" w:fill="auto"/>
          </w:tcPr>
          <w:p w14:paraId="708F468C"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1556" w:type="dxa"/>
            <w:shd w:val="clear" w:color="auto" w:fill="auto"/>
          </w:tcPr>
          <w:p w14:paraId="43924C8D"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5E8F9DCE"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133156B6" w14:textId="77777777" w:rsidTr="00556611">
        <w:tc>
          <w:tcPr>
            <w:tcW w:w="2268" w:type="dxa"/>
            <w:shd w:val="clear" w:color="auto" w:fill="auto"/>
          </w:tcPr>
          <w:p w14:paraId="60CA3298"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2977" w:type="dxa"/>
            <w:shd w:val="clear" w:color="auto" w:fill="auto"/>
          </w:tcPr>
          <w:p w14:paraId="4803E129"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1556" w:type="dxa"/>
            <w:shd w:val="clear" w:color="auto" w:fill="auto"/>
          </w:tcPr>
          <w:p w14:paraId="57E1C9F8"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2303" w:type="dxa"/>
            <w:shd w:val="clear" w:color="auto" w:fill="auto"/>
          </w:tcPr>
          <w:p w14:paraId="0C0E1466"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bl>
    <w:p w14:paraId="66D84CCC" w14:textId="77777777" w:rsidR="00BA3B0C" w:rsidRPr="00D153AA" w:rsidRDefault="00BA3B0C" w:rsidP="00BA3B0C">
      <w:pPr>
        <w:spacing w:after="0" w:line="240" w:lineRule="auto"/>
        <w:jc w:val="both"/>
        <w:rPr>
          <w:rFonts w:ascii="Times New Roman" w:eastAsia="Calibri" w:hAnsi="Times New Roman" w:cs="Times New Roman"/>
          <w:b/>
          <w:i/>
          <w:sz w:val="24"/>
          <w:szCs w:val="24"/>
        </w:rPr>
      </w:pPr>
    </w:p>
    <w:p w14:paraId="13070F4B" w14:textId="77777777" w:rsidR="00BA3B0C" w:rsidRPr="00D153AA" w:rsidRDefault="00BA3B0C" w:rsidP="005D063A">
      <w:pPr>
        <w:spacing w:after="0" w:line="240" w:lineRule="auto"/>
        <w:ind w:firstLine="709"/>
        <w:jc w:val="both"/>
        <w:rPr>
          <w:rFonts w:ascii="Times New Roman" w:eastAsia="Calibri" w:hAnsi="Times New Roman" w:cs="Times New Roman"/>
          <w:b/>
          <w:i/>
          <w:sz w:val="24"/>
          <w:szCs w:val="24"/>
        </w:rPr>
      </w:pPr>
      <w:r w:rsidRPr="00D153AA">
        <w:rPr>
          <w:rFonts w:ascii="Times New Roman" w:eastAsia="Calibri" w:hAnsi="Times New Roman" w:cs="Times New Roman"/>
          <w:b/>
          <w:i/>
          <w:sz w:val="24"/>
          <w:szCs w:val="24"/>
        </w:rPr>
        <w:t>Data sources</w:t>
      </w:r>
    </w:p>
    <w:p w14:paraId="10E27A4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VІ.2.28. </w:t>
      </w:r>
      <w:r w:rsidRPr="00D153AA">
        <w:rPr>
          <w:rFonts w:ascii="Times New Roman" w:eastAsia="Calibri" w:hAnsi="Times New Roman" w:cs="Times New Roman"/>
          <w:sz w:val="24"/>
          <w:szCs w:val="24"/>
        </w:rPr>
        <w:t xml:space="preserve">List </w:t>
      </w:r>
      <w:r w:rsidRPr="00D153AA">
        <w:rPr>
          <w:rFonts w:ascii="Times New Roman" w:eastAsia="Calibri" w:hAnsi="Times New Roman" w:cs="Times New Roman"/>
          <w:sz w:val="24"/>
          <w:szCs w:val="24"/>
          <w:lang w:val="en-US"/>
        </w:rPr>
        <w:t xml:space="preserve">the Bulgarian </w:t>
      </w:r>
      <w:r w:rsidRPr="00D153AA">
        <w:rPr>
          <w:rFonts w:ascii="Times New Roman" w:eastAsia="Calibri" w:hAnsi="Times New Roman" w:cs="Times New Roman"/>
          <w:sz w:val="24"/>
          <w:szCs w:val="24"/>
        </w:rPr>
        <w:t>chambers, trade associations and other interested</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representative bodies that are active in the </w:t>
      </w:r>
      <w:r w:rsidRPr="00D153AA">
        <w:rPr>
          <w:rFonts w:ascii="Times New Roman" w:eastAsia="Calibri" w:hAnsi="Times New Roman" w:cs="Times New Roman"/>
          <w:sz w:val="24"/>
          <w:szCs w:val="24"/>
          <w:lang w:val="en-US"/>
        </w:rPr>
        <w:t xml:space="preserve">same </w:t>
      </w:r>
      <w:r w:rsidRPr="00D153AA">
        <w:rPr>
          <w:rFonts w:ascii="Times New Roman" w:eastAsia="Calibri" w:hAnsi="Times New Roman" w:cs="Times New Roman"/>
          <w:sz w:val="24"/>
          <w:szCs w:val="24"/>
        </w:rPr>
        <w:t>field in which the parties to the concentration are active or in the area</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affected by the concentration;</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explain what data is collected from the </w:t>
      </w:r>
      <w:r w:rsidRPr="00D153AA">
        <w:rPr>
          <w:rFonts w:ascii="Times New Roman" w:eastAsia="Calibri" w:hAnsi="Times New Roman" w:cs="Times New Roman"/>
          <w:sz w:val="24"/>
          <w:szCs w:val="24"/>
        </w:rPr>
        <w:lastRenderedPageBreak/>
        <w:t>organizations mentioned above,</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related to the affected markets,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the frequency and classification of the reports and the nature of the data</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such entities supply or supplied to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participants in the concentration.</w:t>
      </w:r>
    </w:p>
    <w:p w14:paraId="5B79BAF3" w14:textId="6E227EFC"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VІ.2.29. </w:t>
      </w:r>
      <w:r w:rsidRPr="00D153AA">
        <w:rPr>
          <w:rFonts w:ascii="Times New Roman" w:eastAsia="Calibri" w:hAnsi="Times New Roman" w:cs="Times New Roman"/>
          <w:sz w:val="24"/>
          <w:szCs w:val="24"/>
        </w:rPr>
        <w:t xml:space="preserve">Explain if you are aware of any person, not necessarily from within the sector, that regularly collects information about the market concerned (relying either on publicly available information or on purchased data), organises, analyses or makes available such data (either free of charge or </w:t>
      </w:r>
      <w:r w:rsidR="00556DE4">
        <w:rPr>
          <w:rFonts w:ascii="Times New Roman" w:eastAsia="Calibri" w:hAnsi="Times New Roman" w:cs="Times New Roman"/>
          <w:sz w:val="24"/>
          <w:szCs w:val="24"/>
          <w:lang w:val="en-GB"/>
        </w:rPr>
        <w:t>for remuneration</w:t>
      </w:r>
      <w:r w:rsidRPr="00D153AA">
        <w:rPr>
          <w:rFonts w:ascii="Times New Roman" w:eastAsia="Calibri" w:hAnsi="Times New Roman" w:cs="Times New Roman"/>
          <w:sz w:val="24"/>
          <w:szCs w:val="24"/>
        </w:rPr>
        <w:t>); specify</w:t>
      </w:r>
      <w:r w:rsidRPr="00D153AA">
        <w:rPr>
          <w:rFonts w:ascii="Times New Roman" w:eastAsia="Calibri" w:hAnsi="Times New Roman" w:cs="Times New Roman"/>
          <w:sz w:val="24"/>
          <w:szCs w:val="24"/>
          <w:lang w:val="en-US"/>
        </w:rPr>
        <w:t>:</w:t>
      </w:r>
    </w:p>
    <w:p w14:paraId="6805EF3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a) such person</w:t>
      </w:r>
      <w:r w:rsidRPr="00D153AA">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rPr>
        <w:t xml:space="preserve"> as well as</w:t>
      </w:r>
    </w:p>
    <w:p w14:paraId="46B7033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b) the data they collect on the market concerned, the entities in the sector they collect the data from, the frequency of data collection and the classification by product</w:t>
      </w:r>
      <w:r w:rsidRPr="00D153AA">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rPr>
        <w:t xml:space="preserve"> and time period</w:t>
      </w:r>
      <w:r w:rsidRPr="00D153AA">
        <w:rPr>
          <w:rFonts w:ascii="Times New Roman" w:eastAsia="Calibri" w:hAnsi="Times New Roman" w:cs="Times New Roman"/>
          <w:sz w:val="24"/>
          <w:szCs w:val="24"/>
          <w:lang w:val="en-US"/>
        </w:rPr>
        <w:t>;</w:t>
      </w:r>
    </w:p>
    <w:p w14:paraId="760461C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c) the information that market players may obtain from such entities and in what manner</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and</w:t>
      </w:r>
    </w:p>
    <w:p w14:paraId="2128CE1D"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d) the data they supply or supplied to the participants of the concentration on the market concerned.</w:t>
      </w:r>
    </w:p>
    <w:p w14:paraId="357803E1" w14:textId="3C6E75D2"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VІ.2.30. </w:t>
      </w:r>
      <w:r w:rsidRPr="00D153AA">
        <w:rPr>
          <w:rFonts w:ascii="Times New Roman" w:eastAsia="Calibri" w:hAnsi="Times New Roman" w:cs="Times New Roman"/>
          <w:sz w:val="24"/>
          <w:szCs w:val="24"/>
        </w:rPr>
        <w:t xml:space="preserve">Describe </w:t>
      </w:r>
      <w:r w:rsidRPr="00D153AA">
        <w:rPr>
          <w:rFonts w:ascii="Times New Roman" w:eastAsia="Calibri" w:hAnsi="Times New Roman" w:cs="Times New Roman"/>
          <w:sz w:val="24"/>
          <w:szCs w:val="24"/>
          <w:lang w:val="en-US"/>
        </w:rPr>
        <w:t xml:space="preserve">all </w:t>
      </w:r>
      <w:r w:rsidRPr="00D153AA">
        <w:rPr>
          <w:rFonts w:ascii="Times New Roman" w:eastAsia="Calibri" w:hAnsi="Times New Roman" w:cs="Times New Roman"/>
          <w:sz w:val="24"/>
          <w:szCs w:val="24"/>
        </w:rPr>
        <w:t xml:space="preserve">own databases and registers </w:t>
      </w:r>
      <w:r w:rsidRPr="00D153AA">
        <w:rPr>
          <w:rFonts w:ascii="Times New Roman" w:eastAsia="Calibri" w:hAnsi="Times New Roman" w:cs="Times New Roman"/>
          <w:sz w:val="24"/>
          <w:szCs w:val="24"/>
          <w:lang w:val="en-US"/>
        </w:rPr>
        <w:t xml:space="preserve">of the </w:t>
      </w:r>
      <w:r w:rsidRPr="00D153AA">
        <w:rPr>
          <w:rFonts w:ascii="Times New Roman" w:eastAsia="Calibri" w:hAnsi="Times New Roman" w:cs="Times New Roman"/>
          <w:sz w:val="24"/>
          <w:szCs w:val="24"/>
        </w:rPr>
        <w:t>parties</w:t>
      </w:r>
      <w:r w:rsidRPr="00D153AA">
        <w:rPr>
          <w:rFonts w:ascii="Times New Roman" w:eastAsia="Calibri" w:hAnsi="Times New Roman" w:cs="Times New Roman"/>
          <w:sz w:val="24"/>
          <w:szCs w:val="24"/>
          <w:lang w:val="en-US"/>
        </w:rPr>
        <w:t xml:space="preserve"> to the concentration</w:t>
      </w:r>
      <w:r w:rsidRPr="00D153AA">
        <w:rPr>
          <w:rFonts w:ascii="Times New Roman" w:eastAsia="Calibri" w:hAnsi="Times New Roman" w:cs="Times New Roman"/>
          <w:sz w:val="24"/>
          <w:szCs w:val="24"/>
        </w:rPr>
        <w:t xml:space="preserve"> concerning</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their competitors' activities,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the data and information collected in such databases, </w:t>
      </w:r>
      <w:r w:rsidRPr="00D153AA">
        <w:rPr>
          <w:rFonts w:ascii="Times New Roman" w:eastAsia="Calibri" w:hAnsi="Times New Roman" w:cs="Times New Roman"/>
          <w:sz w:val="24"/>
          <w:szCs w:val="24"/>
          <w:lang w:val="en-US"/>
        </w:rPr>
        <w:t>r</w:t>
      </w:r>
      <w:r w:rsidRPr="00D153AA">
        <w:rPr>
          <w:rFonts w:ascii="Times New Roman" w:eastAsia="Calibri" w:hAnsi="Times New Roman" w:cs="Times New Roman"/>
          <w:sz w:val="24"/>
          <w:szCs w:val="24"/>
        </w:rPr>
        <w:t>elate</w:t>
      </w:r>
      <w:r w:rsidRPr="00D153AA">
        <w:rPr>
          <w:rFonts w:ascii="Times New Roman" w:eastAsia="Calibri" w:hAnsi="Times New Roman" w:cs="Times New Roman"/>
          <w:sz w:val="24"/>
          <w:szCs w:val="24"/>
          <w:lang w:val="en-US"/>
        </w:rPr>
        <w:t>d</w:t>
      </w:r>
      <w:r w:rsidRPr="00D153AA">
        <w:rPr>
          <w:rFonts w:ascii="Times New Roman" w:eastAsia="Calibri" w:hAnsi="Times New Roman" w:cs="Times New Roman"/>
          <w:sz w:val="24"/>
          <w:szCs w:val="24"/>
        </w:rPr>
        <w:t xml:space="preserve"> to the scope (subject) of the market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data, their classification by product</w:t>
      </w:r>
      <w:r w:rsidRPr="00D153AA">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rPr>
        <w:t xml:space="preserve"> and time period, and what are the sources of the data.</w:t>
      </w:r>
    </w:p>
    <w:p w14:paraId="5839A44E"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p>
    <w:p w14:paraId="36612ECF" w14:textId="77777777" w:rsidR="00BA3B0C" w:rsidRPr="00D153AA" w:rsidRDefault="00BA3B0C" w:rsidP="005D063A">
      <w:pPr>
        <w:spacing w:after="0" w:line="240" w:lineRule="auto"/>
        <w:ind w:firstLine="709"/>
        <w:jc w:val="both"/>
        <w:rPr>
          <w:rFonts w:ascii="Times New Roman" w:eastAsia="Calibri" w:hAnsi="Times New Roman" w:cs="Times New Roman"/>
          <w:b/>
          <w:i/>
          <w:sz w:val="24"/>
          <w:szCs w:val="24"/>
        </w:rPr>
      </w:pPr>
      <w:r w:rsidRPr="00D153AA">
        <w:rPr>
          <w:rFonts w:ascii="Times New Roman" w:eastAsia="Calibri" w:hAnsi="Times New Roman" w:cs="Times New Roman"/>
          <w:b/>
          <w:i/>
          <w:sz w:val="24"/>
          <w:szCs w:val="24"/>
        </w:rPr>
        <w:t>Market developments</w:t>
      </w:r>
    </w:p>
    <w:p w14:paraId="494D994F"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rPr>
      </w:pPr>
      <w:r w:rsidRPr="00D153AA">
        <w:rPr>
          <w:rFonts w:ascii="Times New Roman" w:eastAsia="Calibri" w:hAnsi="Times New Roman" w:cs="Times New Roman"/>
          <w:b/>
          <w:sz w:val="24"/>
          <w:szCs w:val="24"/>
        </w:rPr>
        <w:t xml:space="preserve">VІ.2.31. </w:t>
      </w:r>
      <w:r w:rsidRPr="00D153AA">
        <w:rPr>
          <w:rFonts w:ascii="Times New Roman" w:eastAsia="Calibri" w:hAnsi="Times New Roman" w:cs="Times New Roman"/>
          <w:sz w:val="24"/>
          <w:szCs w:val="24"/>
        </w:rPr>
        <w:t xml:space="preserve">Describe the main market developments that occurred in the past three years </w:t>
      </w:r>
      <w:r w:rsidRPr="00D153AA">
        <w:rPr>
          <w:rFonts w:ascii="Times New Roman" w:eastAsia="Calibri" w:hAnsi="Times New Roman" w:cs="Times New Roman"/>
          <w:sz w:val="24"/>
          <w:szCs w:val="24"/>
          <w:lang w:val="en-US"/>
        </w:rPr>
        <w:t xml:space="preserve">as well </w:t>
      </w:r>
      <w:r w:rsidRPr="00D153AA">
        <w:rPr>
          <w:rFonts w:ascii="Times New Roman" w:eastAsia="Calibri" w:hAnsi="Times New Roman" w:cs="Times New Roman"/>
          <w:sz w:val="24"/>
          <w:szCs w:val="24"/>
        </w:rPr>
        <w:t xml:space="preserve">the market developments that are expected to take place in the next two years that, in the opinion of the participants of the concentration, had or will have a significant effect on competition in the market (e.g., regulatory or technological changes, significant innovation, changes in cost levels, other demand-side or supply-side </w:t>
      </w:r>
      <w:r w:rsidRPr="00D153AA">
        <w:rPr>
          <w:rFonts w:ascii="Times New Roman" w:eastAsia="Calibri" w:hAnsi="Times New Roman" w:cs="Times New Roman"/>
          <w:sz w:val="24"/>
          <w:szCs w:val="24"/>
          <w:lang w:val="en-US"/>
        </w:rPr>
        <w:t>changes</w:t>
      </w:r>
      <w:r w:rsidRPr="00D153AA">
        <w:rPr>
          <w:rFonts w:ascii="Times New Roman" w:eastAsia="Calibri" w:hAnsi="Times New Roman" w:cs="Times New Roman"/>
          <w:sz w:val="24"/>
          <w:szCs w:val="24"/>
        </w:rPr>
        <w:t xml:space="preserve">, etc.); explain how each of these changes affected or may effect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competition in the market.</w:t>
      </w:r>
    </w:p>
    <w:p w14:paraId="40FF4AE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VІ.2.32. </w:t>
      </w:r>
      <w:r w:rsidRPr="00D153AA">
        <w:rPr>
          <w:rFonts w:ascii="Times New Roman" w:eastAsia="Calibri" w:hAnsi="Times New Roman" w:cs="Times New Roman"/>
          <w:sz w:val="24"/>
          <w:szCs w:val="24"/>
        </w:rPr>
        <w:t>Specify</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any new undertaking </w:t>
      </w:r>
      <w:r w:rsidRPr="00D153AA">
        <w:rPr>
          <w:rFonts w:ascii="Times New Roman" w:eastAsia="Calibri" w:hAnsi="Times New Roman" w:cs="Times New Roman"/>
          <w:sz w:val="24"/>
          <w:szCs w:val="24"/>
          <w:lang w:val="en-US"/>
        </w:rPr>
        <w:t xml:space="preserve">that </w:t>
      </w:r>
      <w:r w:rsidRPr="00D153AA">
        <w:rPr>
          <w:rFonts w:ascii="Times New Roman" w:eastAsia="Calibri" w:hAnsi="Times New Roman" w:cs="Times New Roman"/>
          <w:sz w:val="24"/>
          <w:szCs w:val="24"/>
        </w:rPr>
        <w:t>has entered or exited the relevant market(s) in the previous 3 years, and if you are aware any undertaking that intends to enter the relevant market in the next 2 years.</w:t>
      </w:r>
    </w:p>
    <w:p w14:paraId="1CEA877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VІ.2.33. </w:t>
      </w:r>
      <w:r w:rsidRPr="00D153AA">
        <w:rPr>
          <w:rFonts w:ascii="Times New Roman" w:eastAsia="Calibri" w:hAnsi="Times New Roman" w:cs="Times New Roman"/>
          <w:sz w:val="24"/>
          <w:szCs w:val="24"/>
        </w:rPr>
        <w:t>Describe price dynamics (development)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on the relevant market(s) in the previous 3 years; explain if there have been any substantial price or pricing policy changes in respect of any market player or product and if so, specify the factors underlying such changes as far as they are known to the participants of the concentration.</w:t>
      </w:r>
    </w:p>
    <w:p w14:paraId="6C5CD05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VІ.2.34. </w:t>
      </w:r>
      <w:r w:rsidRPr="00D153AA">
        <w:rPr>
          <w:rFonts w:ascii="Times New Roman" w:eastAsia="Calibri" w:hAnsi="Times New Roman" w:cs="Times New Roman"/>
          <w:sz w:val="24"/>
          <w:szCs w:val="24"/>
        </w:rPr>
        <w:t>In your opinion, which of the following statements better describes market competition:</w:t>
      </w:r>
    </w:p>
    <w:p w14:paraId="3FB1F5E5"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enterprises expand/decrease their market presence in parallel with market expansion/ constriction; or</w:t>
      </w:r>
    </w:p>
    <w:p w14:paraId="29332CEE"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market participants gain market presence from one another.</w:t>
      </w:r>
    </w:p>
    <w:p w14:paraId="2B4F7F07" w14:textId="77777777" w:rsidR="00BA3B0C" w:rsidRPr="00D153AA" w:rsidRDefault="00BA3B0C" w:rsidP="005D063A">
      <w:pPr>
        <w:pStyle w:val="FORM3"/>
        <w:numPr>
          <w:ilvl w:val="0"/>
          <w:numId w:val="0"/>
        </w:numPr>
        <w:spacing w:before="0" w:line="240" w:lineRule="auto"/>
        <w:ind w:firstLine="709"/>
        <w:rPr>
          <w:rFonts w:ascii="Times New Roman" w:hAnsi="Times New Roman" w:cs="Times New Roman"/>
          <w:sz w:val="24"/>
        </w:rPr>
      </w:pPr>
      <w:r w:rsidRPr="00D153AA">
        <w:rPr>
          <w:rFonts w:ascii="Times New Roman" w:eastAsia="Calibri" w:hAnsi="Times New Roman" w:cs="Times New Roman"/>
          <w:b/>
          <w:sz w:val="24"/>
        </w:rPr>
        <w:t>VІ.2.3</w:t>
      </w:r>
      <w:r w:rsidRPr="00D153AA">
        <w:rPr>
          <w:rFonts w:ascii="Times New Roman" w:eastAsia="Calibri" w:hAnsi="Times New Roman" w:cs="Times New Roman"/>
          <w:b/>
          <w:sz w:val="24"/>
          <w:lang w:val="bg-BG"/>
        </w:rPr>
        <w:t>5</w:t>
      </w:r>
      <w:r w:rsidRPr="00D153AA">
        <w:rPr>
          <w:rFonts w:ascii="Times New Roman" w:eastAsia="Calibri" w:hAnsi="Times New Roman" w:cs="Times New Roman"/>
          <w:b/>
          <w:sz w:val="24"/>
        </w:rPr>
        <w:t xml:space="preserve">. </w:t>
      </w:r>
      <w:r w:rsidRPr="00D153AA">
        <w:rPr>
          <w:rFonts w:ascii="Times New Roman" w:hAnsi="Times New Roman" w:cs="Times New Roman"/>
          <w:sz w:val="24"/>
        </w:rPr>
        <w:t xml:space="preserve">In your opinion, </w:t>
      </w:r>
      <w:r w:rsidRPr="00D153AA">
        <w:rPr>
          <w:rFonts w:ascii="Times New Roman" w:hAnsi="Times New Roman" w:cs="Times New Roman"/>
          <w:sz w:val="24"/>
          <w:lang w:val="en-GB"/>
        </w:rPr>
        <w:t xml:space="preserve">which categorization of data by time </w:t>
      </w:r>
      <w:r w:rsidRPr="00D153AA">
        <w:rPr>
          <w:rFonts w:ascii="Times New Roman" w:hAnsi="Times New Roman" w:cs="Times New Roman"/>
          <w:sz w:val="24"/>
        </w:rPr>
        <w:t>provides the best picture of market changes (e.g., 1, 2, 3 months, 1 year, etc.)?</w:t>
      </w:r>
    </w:p>
    <w:p w14:paraId="23C8FDD8" w14:textId="77777777" w:rsidR="00BA3B0C" w:rsidRPr="00D153AA" w:rsidRDefault="00BA3B0C" w:rsidP="005D063A">
      <w:pPr>
        <w:spacing w:after="0" w:line="240" w:lineRule="auto"/>
        <w:ind w:firstLine="709"/>
        <w:jc w:val="both"/>
        <w:rPr>
          <w:rFonts w:ascii="Times New Roman" w:hAnsi="Times New Roman" w:cs="Times New Roman"/>
          <w:sz w:val="24"/>
          <w:lang w:val="en-GB"/>
        </w:rPr>
      </w:pPr>
      <w:r w:rsidRPr="00D153AA">
        <w:rPr>
          <w:rFonts w:ascii="Times New Roman" w:eastAsia="Calibri" w:hAnsi="Times New Roman" w:cs="Times New Roman"/>
          <w:b/>
          <w:sz w:val="24"/>
          <w:szCs w:val="24"/>
        </w:rPr>
        <w:t xml:space="preserve">VІ.2.36. </w:t>
      </w:r>
      <w:r w:rsidRPr="00D153AA">
        <w:rPr>
          <w:rFonts w:ascii="Times New Roman" w:hAnsi="Times New Roman" w:cs="Times New Roman"/>
          <w:sz w:val="24"/>
          <w:lang w:val="en-GB"/>
        </w:rPr>
        <w:t>Demonstrate changes in the size of the total market in the previous 3 years and provide estimates for the next 2 years (it is best data to be presented for an annual period as this approach is sufficient to provide future forecast data).</w:t>
      </w:r>
    </w:p>
    <w:p w14:paraId="70BF1A30" w14:textId="77777777" w:rsidR="00BA3B0C" w:rsidRPr="00D153AA" w:rsidRDefault="00BA3B0C" w:rsidP="005D063A">
      <w:pPr>
        <w:spacing w:after="0" w:line="240" w:lineRule="auto"/>
        <w:ind w:firstLine="709"/>
        <w:jc w:val="both"/>
        <w:rPr>
          <w:rFonts w:ascii="Times New Roman" w:eastAsia="Calibri" w:hAnsi="Times New Roman" w:cs="Times New Roman"/>
          <w:b/>
          <w:i/>
          <w:sz w:val="24"/>
          <w:szCs w:val="24"/>
          <w:lang w:val="en-US"/>
        </w:rPr>
      </w:pPr>
      <w:r w:rsidRPr="00D153AA">
        <w:rPr>
          <w:rFonts w:ascii="Times New Roman" w:eastAsia="Calibri" w:hAnsi="Times New Roman" w:cs="Times New Roman"/>
          <w:b/>
          <w:i/>
          <w:sz w:val="24"/>
          <w:szCs w:val="24"/>
        </w:rPr>
        <w:t>Market power</w:t>
      </w:r>
    </w:p>
    <w:p w14:paraId="6E5C91A8" w14:textId="77777777" w:rsidR="00BA3B0C" w:rsidRPr="00D153AA" w:rsidRDefault="00BA3B0C" w:rsidP="005D063A">
      <w:pPr>
        <w:tabs>
          <w:tab w:val="num" w:pos="425"/>
        </w:tabs>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VІ.2.3</w:t>
      </w:r>
      <w:r w:rsidRPr="00D153AA">
        <w:rPr>
          <w:rFonts w:ascii="Times New Roman" w:eastAsia="Calibri" w:hAnsi="Times New Roman" w:cs="Times New Roman"/>
          <w:b/>
          <w:sz w:val="24"/>
          <w:szCs w:val="24"/>
          <w:lang w:val="en-US"/>
        </w:rPr>
        <w:t>7</w:t>
      </w:r>
      <w:r w:rsidRPr="00D153AA">
        <w:rPr>
          <w:rFonts w:ascii="Times New Roman" w:eastAsia="Calibri" w:hAnsi="Times New Roman" w:cs="Times New Roman"/>
          <w:b/>
          <w:sz w:val="24"/>
          <w:szCs w:val="24"/>
        </w:rPr>
        <w:t xml:space="preserve">. </w:t>
      </w:r>
      <w:r w:rsidRPr="00D153AA">
        <w:rPr>
          <w:rFonts w:ascii="Times New Roman" w:eastAsia="Times New Roman" w:hAnsi="Times New Roman" w:cs="Times New Roman"/>
          <w:sz w:val="24"/>
          <w:szCs w:val="24"/>
          <w:lang w:val="en-GB" w:eastAsia="hu-HU"/>
        </w:rPr>
        <w:t>In the table below, list the major Bulgarian and foreign competitors of the participants of the proposed concentration, including potential competitors.</w:t>
      </w:r>
    </w:p>
    <w:p w14:paraId="704CBB5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19"/>
        <w:gridCol w:w="3021"/>
      </w:tblGrid>
      <w:tr w:rsidR="00BA3B0C" w:rsidRPr="00D153AA" w14:paraId="0718BBC1" w14:textId="77777777" w:rsidTr="00556611">
        <w:tc>
          <w:tcPr>
            <w:tcW w:w="3022" w:type="dxa"/>
            <w:shd w:val="clear" w:color="auto" w:fill="D9D9D9"/>
          </w:tcPr>
          <w:p w14:paraId="4ABCB6D3"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lang w:val="en-US"/>
              </w:rPr>
              <w:t>C</w:t>
            </w:r>
            <w:r w:rsidRPr="00D153AA">
              <w:rPr>
                <w:rFonts w:ascii="Times New Roman" w:eastAsia="Calibri" w:hAnsi="Times New Roman" w:cs="Times New Roman"/>
                <w:sz w:val="20"/>
                <w:szCs w:val="20"/>
              </w:rPr>
              <w:t>ompetitor</w:t>
            </w:r>
          </w:p>
        </w:tc>
        <w:tc>
          <w:tcPr>
            <w:tcW w:w="3019" w:type="dxa"/>
            <w:shd w:val="clear" w:color="auto" w:fill="D9D9D9"/>
          </w:tcPr>
          <w:p w14:paraId="44BEA6FA"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Address, telephone number, e-mail address, website</w:t>
            </w:r>
          </w:p>
        </w:tc>
        <w:tc>
          <w:tcPr>
            <w:tcW w:w="3021" w:type="dxa"/>
            <w:shd w:val="clear" w:color="auto" w:fill="D9D9D9"/>
          </w:tcPr>
          <w:p w14:paraId="611894FE" w14:textId="77777777" w:rsidR="00BA3B0C" w:rsidRPr="00D153AA" w:rsidRDefault="00BA3B0C" w:rsidP="00556611">
            <w:pPr>
              <w:spacing w:after="0" w:line="240" w:lineRule="auto"/>
              <w:jc w:val="center"/>
              <w:rPr>
                <w:rFonts w:ascii="Times New Roman" w:eastAsia="Calibri" w:hAnsi="Times New Roman" w:cs="Times New Roman"/>
                <w:sz w:val="20"/>
                <w:szCs w:val="20"/>
              </w:rPr>
            </w:pPr>
            <w:r w:rsidRPr="00D153AA">
              <w:rPr>
                <w:rFonts w:ascii="Times New Roman" w:eastAsia="Calibri" w:hAnsi="Times New Roman" w:cs="Times New Roman"/>
                <w:sz w:val="20"/>
                <w:szCs w:val="20"/>
              </w:rPr>
              <w:t>The product concerned</w:t>
            </w:r>
          </w:p>
        </w:tc>
      </w:tr>
      <w:tr w:rsidR="00BA3B0C" w:rsidRPr="00D153AA" w14:paraId="1A013CAF" w14:textId="77777777" w:rsidTr="00556611">
        <w:tc>
          <w:tcPr>
            <w:tcW w:w="3022" w:type="dxa"/>
            <w:shd w:val="clear" w:color="auto" w:fill="auto"/>
          </w:tcPr>
          <w:p w14:paraId="5AE788AB"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1.</w:t>
            </w:r>
          </w:p>
        </w:tc>
        <w:tc>
          <w:tcPr>
            <w:tcW w:w="3019" w:type="dxa"/>
            <w:shd w:val="clear" w:color="auto" w:fill="auto"/>
          </w:tcPr>
          <w:p w14:paraId="7F72F2BE"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3021" w:type="dxa"/>
            <w:shd w:val="clear" w:color="auto" w:fill="auto"/>
          </w:tcPr>
          <w:p w14:paraId="77D74F11"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25271ACF" w14:textId="77777777" w:rsidTr="00556611">
        <w:tc>
          <w:tcPr>
            <w:tcW w:w="3022" w:type="dxa"/>
            <w:shd w:val="clear" w:color="auto" w:fill="auto"/>
          </w:tcPr>
          <w:p w14:paraId="3C81C2A4"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lastRenderedPageBreak/>
              <w:t>2.</w:t>
            </w:r>
          </w:p>
        </w:tc>
        <w:tc>
          <w:tcPr>
            <w:tcW w:w="3019" w:type="dxa"/>
            <w:shd w:val="clear" w:color="auto" w:fill="auto"/>
          </w:tcPr>
          <w:p w14:paraId="5914E8D7"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3021" w:type="dxa"/>
            <w:shd w:val="clear" w:color="auto" w:fill="auto"/>
          </w:tcPr>
          <w:p w14:paraId="12356317"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7C05D4B3" w14:textId="77777777" w:rsidTr="00556611">
        <w:tc>
          <w:tcPr>
            <w:tcW w:w="3022" w:type="dxa"/>
            <w:shd w:val="clear" w:color="auto" w:fill="auto"/>
          </w:tcPr>
          <w:p w14:paraId="683C4C8A"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3019" w:type="dxa"/>
            <w:shd w:val="clear" w:color="auto" w:fill="auto"/>
          </w:tcPr>
          <w:p w14:paraId="6C514610"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c>
          <w:tcPr>
            <w:tcW w:w="3021" w:type="dxa"/>
            <w:shd w:val="clear" w:color="auto" w:fill="auto"/>
          </w:tcPr>
          <w:p w14:paraId="04F9BE4A"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bl>
    <w:p w14:paraId="06BDE399" w14:textId="77777777" w:rsidR="00BA3B0C" w:rsidRPr="00D153AA" w:rsidRDefault="00BA3B0C" w:rsidP="00BA3B0C">
      <w:pPr>
        <w:spacing w:after="0" w:line="240" w:lineRule="auto"/>
        <w:jc w:val="both"/>
        <w:rPr>
          <w:rFonts w:ascii="Times New Roman" w:eastAsia="Calibri" w:hAnsi="Times New Roman" w:cs="Times New Roman"/>
          <w:b/>
          <w:sz w:val="18"/>
          <w:szCs w:val="18"/>
        </w:rPr>
      </w:pPr>
    </w:p>
    <w:p w14:paraId="3DD10EC4" w14:textId="77777777" w:rsidR="00BA3B0C" w:rsidRPr="00D153AA" w:rsidRDefault="00BA3B0C" w:rsidP="005D063A">
      <w:pPr>
        <w:numPr>
          <w:ilvl w:val="2"/>
          <w:numId w:val="0"/>
        </w:numPr>
        <w:tabs>
          <w:tab w:val="num" w:pos="425"/>
        </w:tabs>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Calibri" w:hAnsi="Times New Roman" w:cs="Times New Roman"/>
          <w:b/>
          <w:sz w:val="24"/>
          <w:szCs w:val="24"/>
        </w:rPr>
        <w:t xml:space="preserve">VІ.2.38. </w:t>
      </w:r>
      <w:r w:rsidRPr="00D153AA">
        <w:rPr>
          <w:rFonts w:ascii="Times New Roman" w:eastAsia="Times New Roman" w:hAnsi="Times New Roman" w:cs="Times New Roman"/>
          <w:sz w:val="24"/>
          <w:szCs w:val="24"/>
          <w:lang w:val="en-GB" w:eastAsia="hu-HU"/>
        </w:rPr>
        <w:t>Describe the role, the significance and the market reputation of the undertakings specified in your answer to question VI.2.37.</w:t>
      </w:r>
    </w:p>
    <w:p w14:paraId="18305929" w14:textId="77777777" w:rsidR="00BA3B0C" w:rsidRPr="00D153AA" w:rsidRDefault="00BA3B0C" w:rsidP="005D063A">
      <w:pPr>
        <w:numPr>
          <w:ilvl w:val="2"/>
          <w:numId w:val="0"/>
        </w:numPr>
        <w:tabs>
          <w:tab w:val="num" w:pos="425"/>
        </w:tabs>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Calibri" w:hAnsi="Times New Roman" w:cs="Times New Roman"/>
          <w:b/>
          <w:sz w:val="24"/>
          <w:szCs w:val="24"/>
        </w:rPr>
        <w:t xml:space="preserve">VІ.2.39. </w:t>
      </w:r>
      <w:r w:rsidRPr="00D153AA">
        <w:rPr>
          <w:rFonts w:ascii="Times New Roman" w:eastAsia="Times New Roman" w:hAnsi="Times New Roman" w:cs="Times New Roman"/>
          <w:sz w:val="24"/>
          <w:szCs w:val="24"/>
          <w:lang w:val="en-GB" w:eastAsia="hu-HU"/>
        </w:rPr>
        <w:t>For each of the undertakings specified in your answer to question VI.2.3</w:t>
      </w:r>
      <w:r w:rsidRPr="00D153AA">
        <w:rPr>
          <w:rFonts w:ascii="Times New Roman" w:eastAsia="Times New Roman" w:hAnsi="Times New Roman" w:cs="Times New Roman"/>
          <w:sz w:val="24"/>
          <w:szCs w:val="24"/>
          <w:lang w:eastAsia="hu-HU"/>
        </w:rPr>
        <w:t>7</w:t>
      </w:r>
      <w:r w:rsidRPr="00D153AA">
        <w:rPr>
          <w:rFonts w:ascii="Times New Roman" w:eastAsia="Times New Roman" w:hAnsi="Times New Roman" w:cs="Times New Roman"/>
          <w:sz w:val="24"/>
          <w:szCs w:val="24"/>
          <w:lang w:val="en-GB" w:eastAsia="hu-HU"/>
        </w:rPr>
        <w:t>, list the main products that it offers in the market concerned;</w:t>
      </w:r>
      <w:r w:rsidRPr="00D153AA">
        <w:rPr>
          <w:rFonts w:ascii="Times New Roman" w:eastAsia="Times New Roman" w:hAnsi="Times New Roman" w:cs="Times New Roman"/>
          <w:sz w:val="24"/>
          <w:szCs w:val="24"/>
          <w:lang w:eastAsia="hu-HU"/>
        </w:rPr>
        <w:t xml:space="preserve"> </w:t>
      </w:r>
      <w:r w:rsidRPr="00D153AA">
        <w:rPr>
          <w:rFonts w:ascii="Times New Roman" w:eastAsia="Times New Roman" w:hAnsi="Times New Roman" w:cs="Times New Roman"/>
          <w:sz w:val="24"/>
          <w:szCs w:val="24"/>
          <w:lang w:val="en-US" w:eastAsia="hu-HU"/>
        </w:rPr>
        <w:t>i</w:t>
      </w:r>
      <w:r w:rsidRPr="00D153AA">
        <w:rPr>
          <w:rFonts w:ascii="Times New Roman" w:eastAsia="Times New Roman" w:hAnsi="Times New Roman" w:cs="Times New Roman"/>
          <w:sz w:val="24"/>
          <w:szCs w:val="24"/>
          <w:lang w:eastAsia="hu-HU"/>
        </w:rPr>
        <w:t xml:space="preserve">ndicate to what extent they are close substitutes </w:t>
      </w:r>
      <w:r w:rsidRPr="00D153AA">
        <w:rPr>
          <w:rFonts w:ascii="Times New Roman" w:eastAsia="Times New Roman" w:hAnsi="Times New Roman" w:cs="Times New Roman"/>
          <w:sz w:val="24"/>
          <w:szCs w:val="24"/>
          <w:lang w:val="en-US" w:eastAsia="hu-HU"/>
        </w:rPr>
        <w:t xml:space="preserve">to </w:t>
      </w:r>
      <w:r w:rsidRPr="00D153AA">
        <w:rPr>
          <w:rFonts w:ascii="Times New Roman" w:eastAsia="Times New Roman" w:hAnsi="Times New Roman" w:cs="Times New Roman"/>
          <w:sz w:val="24"/>
          <w:szCs w:val="24"/>
          <w:lang w:eastAsia="hu-HU"/>
        </w:rPr>
        <w:t xml:space="preserve">the relevant products of parties to the concentration, </w:t>
      </w:r>
      <w:r w:rsidRPr="00D153AA">
        <w:rPr>
          <w:rFonts w:ascii="Times New Roman" w:eastAsia="Times New Roman" w:hAnsi="Times New Roman" w:cs="Times New Roman"/>
          <w:sz w:val="24"/>
          <w:szCs w:val="24"/>
          <w:lang w:val="en-GB" w:eastAsia="hu-HU"/>
        </w:rPr>
        <w:t>giving the relevant arguments.</w:t>
      </w:r>
    </w:p>
    <w:p w14:paraId="11D93936" w14:textId="77777777" w:rsidR="00BA3B0C" w:rsidRPr="00D153AA" w:rsidRDefault="00BA3B0C" w:rsidP="005D063A">
      <w:pPr>
        <w:numPr>
          <w:ilvl w:val="2"/>
          <w:numId w:val="0"/>
        </w:numPr>
        <w:tabs>
          <w:tab w:val="num" w:pos="425"/>
        </w:tabs>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Calibri" w:hAnsi="Times New Roman" w:cs="Times New Roman"/>
          <w:b/>
          <w:sz w:val="24"/>
          <w:szCs w:val="24"/>
        </w:rPr>
        <w:t xml:space="preserve">VІ.2.40. </w:t>
      </w:r>
      <w:r w:rsidRPr="00D153AA">
        <w:rPr>
          <w:rFonts w:ascii="Times New Roman" w:eastAsia="Times New Roman" w:hAnsi="Times New Roman" w:cs="Times New Roman"/>
          <w:sz w:val="24"/>
          <w:szCs w:val="24"/>
          <w:lang w:val="en-GB" w:eastAsia="hu-HU"/>
        </w:rPr>
        <w:t>State the location of the sites of the undertakings listed in your answer to question VI.2.3</w:t>
      </w:r>
      <w:r w:rsidRPr="00D153AA">
        <w:rPr>
          <w:rFonts w:ascii="Times New Roman" w:eastAsia="Times New Roman" w:hAnsi="Times New Roman" w:cs="Times New Roman"/>
          <w:sz w:val="24"/>
          <w:szCs w:val="24"/>
          <w:lang w:eastAsia="hu-HU"/>
        </w:rPr>
        <w:t>7</w:t>
      </w:r>
      <w:r w:rsidRPr="00D153AA">
        <w:rPr>
          <w:rFonts w:ascii="Times New Roman" w:eastAsia="Times New Roman" w:hAnsi="Times New Roman" w:cs="Times New Roman"/>
          <w:sz w:val="24"/>
          <w:szCs w:val="24"/>
          <w:lang w:val="en-GB" w:eastAsia="hu-HU"/>
        </w:rPr>
        <w:t xml:space="preserve">., relevant for their sales in </w:t>
      </w:r>
      <w:r w:rsidRPr="00D153AA">
        <w:rPr>
          <w:rFonts w:ascii="Times New Roman" w:eastAsia="Times New Roman" w:hAnsi="Times New Roman" w:cs="Times New Roman"/>
          <w:sz w:val="24"/>
          <w:szCs w:val="24"/>
          <w:lang w:val="en-US" w:eastAsia="hu-HU"/>
        </w:rPr>
        <w:t xml:space="preserve">Bulgaria </w:t>
      </w:r>
      <w:r w:rsidRPr="00D153AA">
        <w:rPr>
          <w:rFonts w:ascii="Times New Roman" w:eastAsia="Times New Roman" w:hAnsi="Times New Roman" w:cs="Times New Roman"/>
          <w:sz w:val="24"/>
          <w:szCs w:val="24"/>
          <w:lang w:val="en-GB" w:eastAsia="hu-HU"/>
        </w:rPr>
        <w:t>(country, town) and specify the products, for which every listed site is significant in terms of manufacturing or distribution.</w:t>
      </w:r>
    </w:p>
    <w:p w14:paraId="557492C0" w14:textId="77777777" w:rsidR="00BA3B0C" w:rsidRPr="00D153AA" w:rsidRDefault="00BA3B0C" w:rsidP="005D063A">
      <w:pPr>
        <w:numPr>
          <w:ilvl w:val="2"/>
          <w:numId w:val="0"/>
        </w:numPr>
        <w:tabs>
          <w:tab w:val="num" w:pos="425"/>
        </w:tabs>
        <w:spacing w:after="0" w:line="240" w:lineRule="auto"/>
        <w:ind w:firstLine="709"/>
        <w:jc w:val="both"/>
        <w:rPr>
          <w:rFonts w:ascii="Times New Roman" w:eastAsia="Times New Roman" w:hAnsi="Times New Roman" w:cs="Times New Roman"/>
          <w:sz w:val="24"/>
          <w:szCs w:val="24"/>
          <w:lang w:val="en-GB" w:eastAsia="hu-HU"/>
        </w:rPr>
      </w:pPr>
      <w:r w:rsidRPr="00D153AA">
        <w:rPr>
          <w:rFonts w:ascii="Times New Roman" w:eastAsia="Calibri" w:hAnsi="Times New Roman" w:cs="Times New Roman"/>
          <w:b/>
          <w:sz w:val="24"/>
          <w:szCs w:val="24"/>
        </w:rPr>
        <w:t xml:space="preserve">VІ.2.41. </w:t>
      </w:r>
      <w:r w:rsidRPr="00D153AA">
        <w:rPr>
          <w:rFonts w:ascii="Times New Roman" w:eastAsia="Times New Roman" w:hAnsi="Times New Roman" w:cs="Times New Roman"/>
          <w:sz w:val="24"/>
          <w:szCs w:val="24"/>
          <w:lang w:val="en-GB" w:eastAsia="hu-HU"/>
        </w:rPr>
        <w:t>State, on a scale of 1 to 5 (1 = very weak, 5 = very intensive), the intensity of the competitive pressure exerted by the undertakings specified in your answer to question VI.2.37, on the relevant market:</w:t>
      </w:r>
    </w:p>
    <w:p w14:paraId="742EAA30" w14:textId="77777777" w:rsidR="00BA3B0C" w:rsidRPr="00D153AA" w:rsidRDefault="00BA3B0C" w:rsidP="00BA3B0C">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3B0C" w:rsidRPr="00D153AA" w14:paraId="1DF788B0" w14:textId="77777777" w:rsidTr="00556611">
        <w:tc>
          <w:tcPr>
            <w:tcW w:w="9212" w:type="dxa"/>
            <w:shd w:val="clear" w:color="auto" w:fill="D9D9D9"/>
          </w:tcPr>
          <w:p w14:paraId="3D43D67E" w14:textId="77777777" w:rsidR="00BA3B0C" w:rsidRPr="00D153AA" w:rsidRDefault="00BA3B0C" w:rsidP="00556611">
            <w:pPr>
              <w:spacing w:after="0" w:line="240" w:lineRule="auto"/>
              <w:jc w:val="center"/>
              <w:rPr>
                <w:rFonts w:ascii="Times New Roman" w:eastAsia="Calibri" w:hAnsi="Times New Roman" w:cs="Times New Roman"/>
                <w:b/>
                <w:i/>
                <w:sz w:val="20"/>
                <w:szCs w:val="20"/>
              </w:rPr>
            </w:pPr>
            <w:r w:rsidRPr="00D153AA">
              <w:rPr>
                <w:rFonts w:ascii="Times New Roman" w:eastAsia="Calibri" w:hAnsi="Times New Roman" w:cs="Times New Roman"/>
                <w:b/>
                <w:i/>
                <w:sz w:val="20"/>
                <w:szCs w:val="20"/>
              </w:rPr>
              <w:t>The completion of the table below may be helpful in answering the question above</w:t>
            </w:r>
          </w:p>
          <w:p w14:paraId="6E887EB4" w14:textId="77777777" w:rsidR="00BA3B0C" w:rsidRPr="00D153AA" w:rsidRDefault="00BA3B0C" w:rsidP="00556611">
            <w:pPr>
              <w:spacing w:after="0" w:line="240" w:lineRule="auto"/>
              <w:jc w:val="center"/>
              <w:rPr>
                <w:rFonts w:ascii="Times New Roman" w:eastAsia="Calibri" w:hAnsi="Times New Roman" w:cs="Times New Roman"/>
                <w:b/>
                <w:i/>
                <w:sz w:val="20"/>
                <w:szCs w:val="20"/>
              </w:rPr>
            </w:pPr>
          </w:p>
          <w:tbl>
            <w:tblPr>
              <w:tblW w:w="0" w:type="auto"/>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291"/>
            </w:tblGrid>
            <w:tr w:rsidR="00BA3B0C" w:rsidRPr="00D153AA" w14:paraId="168C5133" w14:textId="77777777" w:rsidTr="00556611">
              <w:tc>
                <w:tcPr>
                  <w:tcW w:w="3088" w:type="dxa"/>
                  <w:shd w:val="clear" w:color="auto" w:fill="auto"/>
                </w:tcPr>
                <w:p w14:paraId="0571C4EB" w14:textId="77777777" w:rsidR="00BA3B0C" w:rsidRPr="00D153AA" w:rsidRDefault="00BA3B0C" w:rsidP="00556611">
                  <w:pPr>
                    <w:spacing w:after="0" w:line="240" w:lineRule="auto"/>
                    <w:jc w:val="both"/>
                    <w:rPr>
                      <w:rFonts w:ascii="Times New Roman" w:eastAsia="Calibri" w:hAnsi="Times New Roman" w:cs="Times New Roman"/>
                      <w:sz w:val="20"/>
                      <w:szCs w:val="20"/>
                    </w:rPr>
                  </w:pPr>
                  <w:r w:rsidRPr="00D153AA">
                    <w:rPr>
                      <w:rFonts w:ascii="Times New Roman" w:eastAsia="Calibri" w:hAnsi="Times New Roman" w:cs="Times New Roman"/>
                      <w:sz w:val="20"/>
                      <w:szCs w:val="20"/>
                      <w:lang w:val="en-US"/>
                    </w:rPr>
                    <w:t>C</w:t>
                  </w:r>
                  <w:r w:rsidRPr="00D153AA">
                    <w:rPr>
                      <w:rFonts w:ascii="Times New Roman" w:eastAsia="Calibri" w:hAnsi="Times New Roman" w:cs="Times New Roman"/>
                      <w:sz w:val="20"/>
                      <w:szCs w:val="20"/>
                    </w:rPr>
                    <w:t>ompetitor</w:t>
                  </w:r>
                </w:p>
              </w:tc>
              <w:tc>
                <w:tcPr>
                  <w:tcW w:w="3291" w:type="dxa"/>
                  <w:shd w:val="clear" w:color="auto" w:fill="auto"/>
                </w:tcPr>
                <w:p w14:paraId="789C12DB" w14:textId="77777777" w:rsidR="00BA3B0C" w:rsidRPr="00D153AA" w:rsidRDefault="00BA3B0C" w:rsidP="00556611">
                  <w:pPr>
                    <w:spacing w:after="0" w:line="240" w:lineRule="auto"/>
                    <w:jc w:val="both"/>
                    <w:rPr>
                      <w:rFonts w:ascii="Times New Roman" w:eastAsia="Calibri" w:hAnsi="Times New Roman" w:cs="Times New Roman"/>
                      <w:sz w:val="20"/>
                      <w:szCs w:val="20"/>
                    </w:rPr>
                  </w:pPr>
                  <w:r w:rsidRPr="00D153AA">
                    <w:rPr>
                      <w:rFonts w:ascii="Times New Roman" w:eastAsia="Calibri" w:hAnsi="Times New Roman" w:cs="Times New Roman"/>
                      <w:sz w:val="20"/>
                      <w:szCs w:val="20"/>
                    </w:rPr>
                    <w:t>Score (</w:t>
                  </w:r>
                  <w:r w:rsidRPr="00D153AA">
                    <w:rPr>
                      <w:rFonts w:ascii="Times New Roman" w:eastAsia="Calibri" w:hAnsi="Times New Roman" w:cs="Times New Roman"/>
                      <w:sz w:val="20"/>
                      <w:szCs w:val="20"/>
                      <w:lang w:val="en-US"/>
                    </w:rPr>
                    <w:t>from</w:t>
                  </w:r>
                  <w:r w:rsidRPr="00D153AA">
                    <w:rPr>
                      <w:rFonts w:ascii="Times New Roman" w:eastAsia="Calibri" w:hAnsi="Times New Roman" w:cs="Times New Roman"/>
                      <w:sz w:val="20"/>
                      <w:szCs w:val="20"/>
                    </w:rPr>
                    <w:t>1</w:t>
                  </w:r>
                  <w:r w:rsidRPr="00D153AA">
                    <w:rPr>
                      <w:rFonts w:ascii="Times New Roman" w:eastAsia="Calibri" w:hAnsi="Times New Roman" w:cs="Times New Roman"/>
                      <w:sz w:val="20"/>
                      <w:szCs w:val="20"/>
                      <w:lang w:val="en-US"/>
                    </w:rPr>
                    <w:t xml:space="preserve"> to </w:t>
                  </w:r>
                  <w:r w:rsidRPr="00D153AA">
                    <w:rPr>
                      <w:rFonts w:ascii="Times New Roman" w:eastAsia="Calibri" w:hAnsi="Times New Roman" w:cs="Times New Roman"/>
                      <w:sz w:val="20"/>
                      <w:szCs w:val="20"/>
                    </w:rPr>
                    <w:t>5)</w:t>
                  </w:r>
                </w:p>
              </w:tc>
            </w:tr>
            <w:tr w:rsidR="00BA3B0C" w:rsidRPr="00D153AA" w14:paraId="3FD9059A" w14:textId="77777777" w:rsidTr="00556611">
              <w:tc>
                <w:tcPr>
                  <w:tcW w:w="3088" w:type="dxa"/>
                  <w:shd w:val="clear" w:color="auto" w:fill="auto"/>
                </w:tcPr>
                <w:p w14:paraId="2013CBE6" w14:textId="77777777" w:rsidR="00BA3B0C" w:rsidRPr="00D153AA" w:rsidRDefault="00BA3B0C" w:rsidP="00556611">
                  <w:pPr>
                    <w:spacing w:after="0" w:line="240" w:lineRule="auto"/>
                    <w:rPr>
                      <w:rFonts w:ascii="Times New Roman" w:eastAsia="Calibri" w:hAnsi="Times New Roman" w:cs="Times New Roman"/>
                      <w:b/>
                      <w:sz w:val="20"/>
                      <w:szCs w:val="20"/>
                    </w:rPr>
                  </w:pPr>
                  <w:r w:rsidRPr="00D153AA">
                    <w:rPr>
                      <w:rFonts w:ascii="Times New Roman" w:eastAsia="Calibri" w:hAnsi="Times New Roman" w:cs="Times New Roman"/>
                      <w:b/>
                      <w:sz w:val="20"/>
                      <w:szCs w:val="20"/>
                    </w:rPr>
                    <w:t>1.</w:t>
                  </w:r>
                </w:p>
              </w:tc>
              <w:tc>
                <w:tcPr>
                  <w:tcW w:w="3291" w:type="dxa"/>
                  <w:shd w:val="clear" w:color="auto" w:fill="auto"/>
                </w:tcPr>
                <w:p w14:paraId="3281FD23"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40C41E53" w14:textId="77777777" w:rsidTr="00556611">
              <w:tc>
                <w:tcPr>
                  <w:tcW w:w="3088" w:type="dxa"/>
                  <w:shd w:val="clear" w:color="auto" w:fill="auto"/>
                </w:tcPr>
                <w:p w14:paraId="03B8AF47"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2.</w:t>
                  </w:r>
                </w:p>
              </w:tc>
              <w:tc>
                <w:tcPr>
                  <w:tcW w:w="3291" w:type="dxa"/>
                  <w:shd w:val="clear" w:color="auto" w:fill="auto"/>
                </w:tcPr>
                <w:p w14:paraId="5F28F176"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r w:rsidR="00BA3B0C" w:rsidRPr="00D153AA" w14:paraId="266E1775" w14:textId="77777777" w:rsidTr="00556611">
              <w:tc>
                <w:tcPr>
                  <w:tcW w:w="3088" w:type="dxa"/>
                  <w:shd w:val="clear" w:color="auto" w:fill="auto"/>
                </w:tcPr>
                <w:p w14:paraId="3ECC238E" w14:textId="77777777" w:rsidR="00BA3B0C" w:rsidRPr="00D153AA" w:rsidRDefault="00BA3B0C" w:rsidP="00556611">
                  <w:pPr>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3291" w:type="dxa"/>
                  <w:shd w:val="clear" w:color="auto" w:fill="auto"/>
                </w:tcPr>
                <w:p w14:paraId="387CCA6A" w14:textId="77777777" w:rsidR="00BA3B0C" w:rsidRPr="00D153AA" w:rsidRDefault="00BA3B0C" w:rsidP="00556611">
                  <w:pPr>
                    <w:spacing w:after="0" w:line="240" w:lineRule="auto"/>
                    <w:jc w:val="both"/>
                    <w:rPr>
                      <w:rFonts w:ascii="Times New Roman" w:eastAsia="Calibri" w:hAnsi="Times New Roman" w:cs="Times New Roman"/>
                      <w:b/>
                      <w:sz w:val="20"/>
                      <w:szCs w:val="20"/>
                    </w:rPr>
                  </w:pPr>
                </w:p>
              </w:tc>
            </w:tr>
          </w:tbl>
          <w:p w14:paraId="688699E6" w14:textId="77777777" w:rsidR="00BA3B0C" w:rsidRPr="00D153AA" w:rsidRDefault="00BA3B0C" w:rsidP="00556611">
            <w:pPr>
              <w:spacing w:after="0" w:line="240" w:lineRule="auto"/>
              <w:jc w:val="both"/>
              <w:rPr>
                <w:rFonts w:ascii="Times New Roman" w:eastAsia="Calibri" w:hAnsi="Times New Roman" w:cs="Times New Roman"/>
                <w:b/>
                <w:i/>
                <w:sz w:val="24"/>
                <w:szCs w:val="24"/>
              </w:rPr>
            </w:pPr>
          </w:p>
          <w:p w14:paraId="0ECB07D1" w14:textId="77777777" w:rsidR="00BA3B0C" w:rsidRPr="00D153AA" w:rsidRDefault="00BA3B0C" w:rsidP="00556611">
            <w:pPr>
              <w:spacing w:after="0" w:line="240" w:lineRule="auto"/>
              <w:jc w:val="both"/>
              <w:rPr>
                <w:rFonts w:ascii="Times New Roman" w:eastAsia="Calibri" w:hAnsi="Times New Roman" w:cs="Times New Roman"/>
                <w:b/>
                <w:sz w:val="24"/>
                <w:szCs w:val="24"/>
              </w:rPr>
            </w:pPr>
          </w:p>
        </w:tc>
      </w:tr>
    </w:tbl>
    <w:p w14:paraId="3C437E69" w14:textId="77777777" w:rsidR="00BA3B0C" w:rsidRPr="00D153AA" w:rsidRDefault="00BA3B0C" w:rsidP="00BA3B0C">
      <w:pPr>
        <w:spacing w:after="0" w:line="240" w:lineRule="auto"/>
        <w:jc w:val="both"/>
        <w:rPr>
          <w:rFonts w:ascii="Times New Roman" w:eastAsia="Calibri" w:hAnsi="Times New Roman" w:cs="Times New Roman"/>
          <w:b/>
          <w:sz w:val="24"/>
          <w:szCs w:val="24"/>
        </w:rPr>
      </w:pPr>
    </w:p>
    <w:p w14:paraId="04555E03" w14:textId="77777777" w:rsidR="00BA3B0C" w:rsidRPr="00D153AA" w:rsidRDefault="00BA3B0C" w:rsidP="00BA3B0C">
      <w:pPr>
        <w:spacing w:after="0" w:line="240" w:lineRule="auto"/>
        <w:jc w:val="both"/>
        <w:rPr>
          <w:rFonts w:ascii="Times New Roman" w:eastAsia="Calibri" w:hAnsi="Times New Roman" w:cs="Times New Roman"/>
          <w:b/>
          <w:sz w:val="24"/>
          <w:szCs w:val="24"/>
        </w:rPr>
      </w:pPr>
    </w:p>
    <w:p w14:paraId="5A0440B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VI.2.42.</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W</w:t>
      </w:r>
      <w:r w:rsidRPr="00D153AA">
        <w:rPr>
          <w:rFonts w:ascii="Times New Roman" w:eastAsia="Calibri" w:hAnsi="Times New Roman" w:cs="Times New Roman"/>
          <w:sz w:val="24"/>
          <w:szCs w:val="24"/>
        </w:rPr>
        <w:t>hen making your business decisions (especially in terms of prices)</w:t>
      </w:r>
      <w:r w:rsidRPr="00D153AA">
        <w:rPr>
          <w:rFonts w:ascii="Times New Roman" w:eastAsia="Calibri" w:hAnsi="Times New Roman" w:cs="Times New Roman"/>
          <w:sz w:val="24"/>
          <w:szCs w:val="24"/>
          <w:lang w:val="en-US"/>
        </w:rPr>
        <w:t>, e</w:t>
      </w:r>
      <w:r w:rsidRPr="00D153AA">
        <w:rPr>
          <w:rFonts w:ascii="Times New Roman" w:eastAsia="Calibri" w:hAnsi="Times New Roman" w:cs="Times New Roman"/>
          <w:sz w:val="24"/>
          <w:szCs w:val="24"/>
        </w:rPr>
        <w:t xml:space="preserve">xplain in what manner and to what extent you take into account the market conduct of competitors and in particular </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 xml:space="preserve">of </w:t>
      </w:r>
      <w:r w:rsidRPr="00D153AA">
        <w:rPr>
          <w:rFonts w:ascii="Times New Roman" w:eastAsia="Calibri" w:hAnsi="Times New Roman" w:cs="Times New Roman"/>
          <w:sz w:val="24"/>
          <w:szCs w:val="24"/>
        </w:rPr>
        <w:t xml:space="preserve">which competitors? </w:t>
      </w:r>
    </w:p>
    <w:p w14:paraId="7033FCC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VI.2.43.</w:t>
      </w:r>
      <w:r w:rsidRPr="00D153AA">
        <w:rPr>
          <w:rFonts w:ascii="Times New Roman" w:eastAsia="Calibri" w:hAnsi="Times New Roman" w:cs="Times New Roman"/>
          <w:sz w:val="24"/>
          <w:szCs w:val="24"/>
        </w:rPr>
        <w:t xml:space="preserve"> Describe the market role,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 xml:space="preserve">significance and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market strategy of the undertakings participating in the concentration; highlight the main similarities and differences to the roles, significance and strategies of the competitors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listed in your answer to question VI.2.37. </w:t>
      </w:r>
    </w:p>
    <w:p w14:paraId="15755D00"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VI.2.4</w:t>
      </w:r>
      <w:r w:rsidRPr="00D153AA">
        <w:rPr>
          <w:rFonts w:ascii="Times New Roman" w:eastAsia="Calibri" w:hAnsi="Times New Roman" w:cs="Times New Roman"/>
          <w:b/>
          <w:sz w:val="24"/>
          <w:szCs w:val="24"/>
          <w:lang w:val="en-US"/>
        </w:rPr>
        <w:t>4</w:t>
      </w:r>
      <w:r w:rsidRPr="00D153AA">
        <w:rPr>
          <w:rFonts w:ascii="Times New Roman" w:eastAsia="Calibri" w:hAnsi="Times New Roman" w:cs="Times New Roman"/>
          <w:b/>
          <w:sz w:val="24"/>
          <w:szCs w:val="24"/>
        </w:rPr>
        <w:t>.</w:t>
      </w:r>
      <w:r w:rsidRPr="00D153AA">
        <w:rPr>
          <w:rFonts w:ascii="Times New Roman" w:eastAsia="Calibri" w:hAnsi="Times New Roman" w:cs="Times New Roman"/>
          <w:sz w:val="24"/>
          <w:szCs w:val="24"/>
        </w:rPr>
        <w:t xml:space="preserve"> Describe the changes in the previous 3 years of the average price level of the products of competitors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listed in your answer to question VI.2.3</w:t>
      </w:r>
      <w:r w:rsidRPr="00D153AA">
        <w:rPr>
          <w:rFonts w:ascii="Times New Roman" w:eastAsia="Calibri" w:hAnsi="Times New Roman" w:cs="Times New Roman"/>
          <w:sz w:val="24"/>
          <w:szCs w:val="24"/>
          <w:lang w:val="en-US"/>
        </w:rPr>
        <w:t>7</w:t>
      </w:r>
      <w:r w:rsidRPr="00D153AA">
        <w:rPr>
          <w:rFonts w:ascii="Times New Roman" w:eastAsia="Calibri" w:hAnsi="Times New Roman" w:cs="Times New Roman"/>
          <w:sz w:val="24"/>
          <w:szCs w:val="24"/>
        </w:rPr>
        <w:t>.</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compared to the average price level of the products of the participants of the concentration, separately for each competitor.</w:t>
      </w:r>
    </w:p>
    <w:p w14:paraId="527D8278" w14:textId="31241071"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VI.2.4</w:t>
      </w:r>
      <w:r w:rsidRPr="00D153AA">
        <w:rPr>
          <w:rFonts w:ascii="Times New Roman" w:eastAsia="Calibri" w:hAnsi="Times New Roman" w:cs="Times New Roman"/>
          <w:b/>
          <w:sz w:val="24"/>
          <w:szCs w:val="24"/>
          <w:lang w:val="en-US"/>
        </w:rPr>
        <w:t>5</w:t>
      </w:r>
      <w:r w:rsidRPr="00D153AA">
        <w:rPr>
          <w:rFonts w:ascii="Times New Roman" w:eastAsia="Calibri" w:hAnsi="Times New Roman" w:cs="Times New Roman"/>
          <w:b/>
          <w:sz w:val="24"/>
          <w:szCs w:val="24"/>
        </w:rPr>
        <w:t xml:space="preserve">. </w:t>
      </w:r>
      <w:r w:rsidRPr="00D153AA">
        <w:rPr>
          <w:rFonts w:ascii="Times New Roman" w:eastAsia="Calibri" w:hAnsi="Times New Roman" w:cs="Times New Roman"/>
          <w:sz w:val="24"/>
          <w:szCs w:val="24"/>
        </w:rPr>
        <w:t>Explain how successful</w:t>
      </w:r>
      <w:r w:rsidR="000408F2">
        <w:rPr>
          <w:rFonts w:ascii="Times New Roman" w:eastAsia="Calibri" w:hAnsi="Times New Roman" w:cs="Times New Roman"/>
          <w:sz w:val="24"/>
          <w:szCs w:val="24"/>
          <w:lang w:val="en-GB"/>
        </w:rPr>
        <w:t>ly</w:t>
      </w:r>
      <w:r w:rsidRPr="00D153AA">
        <w:rPr>
          <w:rFonts w:ascii="Times New Roman" w:eastAsia="Calibri" w:hAnsi="Times New Roman" w:cs="Times New Roman"/>
          <w:sz w:val="24"/>
          <w:szCs w:val="24"/>
        </w:rPr>
        <w:t xml:space="preserve"> the indicators below capture the importance in the market of the undertakings in the relevant market concerned, respectively </w:t>
      </w:r>
      <w:r w:rsidR="000408F2">
        <w:rPr>
          <w:rFonts w:ascii="Times New Roman" w:eastAsia="Calibri" w:hAnsi="Times New Roman" w:cs="Times New Roman"/>
          <w:sz w:val="24"/>
          <w:szCs w:val="24"/>
          <w:lang w:val="en-GB"/>
        </w:rPr>
        <w:t xml:space="preserve">how </w:t>
      </w:r>
      <w:r w:rsidRPr="00D153AA">
        <w:rPr>
          <w:rFonts w:ascii="Times New Roman" w:eastAsia="Calibri" w:hAnsi="Times New Roman" w:cs="Times New Roman"/>
          <w:sz w:val="24"/>
          <w:szCs w:val="24"/>
        </w:rPr>
        <w:t>successful</w:t>
      </w:r>
      <w:r w:rsidR="000408F2">
        <w:rPr>
          <w:rFonts w:ascii="Times New Roman" w:eastAsia="Calibri" w:hAnsi="Times New Roman" w:cs="Times New Roman"/>
          <w:sz w:val="24"/>
          <w:szCs w:val="24"/>
          <w:lang w:val="en-GB"/>
        </w:rPr>
        <w:t>ly</w:t>
      </w:r>
      <w:r w:rsidRPr="00D153AA">
        <w:rPr>
          <w:rFonts w:ascii="Times New Roman" w:eastAsia="Calibri" w:hAnsi="Times New Roman" w:cs="Times New Roman"/>
          <w:sz w:val="24"/>
          <w:szCs w:val="24"/>
        </w:rPr>
        <w:t xml:space="preserve"> they measure </w:t>
      </w:r>
      <w:r w:rsidR="000408F2">
        <w:rPr>
          <w:rFonts w:ascii="Times New Roman" w:eastAsia="Calibri" w:hAnsi="Times New Roman" w:cs="Times New Roman"/>
          <w:sz w:val="24"/>
          <w:szCs w:val="24"/>
          <w:lang w:val="en-GB"/>
        </w:rPr>
        <w:t xml:space="preserve">the </w:t>
      </w:r>
      <w:r w:rsidRPr="00D153AA">
        <w:rPr>
          <w:rFonts w:ascii="Times New Roman" w:eastAsia="Calibri" w:hAnsi="Times New Roman" w:cs="Times New Roman"/>
          <w:sz w:val="24"/>
          <w:szCs w:val="24"/>
        </w:rPr>
        <w:t>market power:</w:t>
      </w:r>
    </w:p>
    <w:p w14:paraId="34031BA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a) turnover,</w:t>
      </w:r>
    </w:p>
    <w:p w14:paraId="764871E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b) volume sold,</w:t>
      </w:r>
    </w:p>
    <w:p w14:paraId="54470A34"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c) capacity,</w:t>
      </w:r>
    </w:p>
    <w:p w14:paraId="445F51D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d) other (another indicator that, in the view of the participants of the concentration, is more appropriate for capturing the significance of the undertakings in the relevant market concerned; if selected, specify the relevant arguments).</w:t>
      </w:r>
    </w:p>
    <w:p w14:paraId="17D2B278" w14:textId="556A4D94"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VI.2.46.</w:t>
      </w:r>
      <w:r w:rsidRPr="00D153AA">
        <w:rPr>
          <w:rFonts w:ascii="Times New Roman" w:eastAsia="Calibri" w:hAnsi="Times New Roman" w:cs="Times New Roman"/>
          <w:sz w:val="24"/>
          <w:szCs w:val="24"/>
        </w:rPr>
        <w:t xml:space="preserve"> According to the parties to the concentratio</w:t>
      </w:r>
      <w:r w:rsidRPr="00D153AA">
        <w:rPr>
          <w:rFonts w:ascii="Times New Roman" w:eastAsia="Calibri" w:hAnsi="Times New Roman" w:cs="Times New Roman"/>
          <w:sz w:val="24"/>
          <w:szCs w:val="24"/>
          <w:lang w:val="en-US"/>
        </w:rPr>
        <w:t xml:space="preserve">n, </w:t>
      </w:r>
      <w:r w:rsidRPr="00D153AA">
        <w:rPr>
          <w:rFonts w:ascii="Times New Roman" w:eastAsia="Calibri" w:hAnsi="Times New Roman" w:cs="Times New Roman"/>
          <w:sz w:val="24"/>
          <w:szCs w:val="24"/>
        </w:rPr>
        <w:t>which is the most appropriate categorization of the indicator</w:t>
      </w:r>
      <w:r w:rsidRPr="00D153AA">
        <w:rPr>
          <w:rFonts w:ascii="Times New Roman" w:eastAsia="Calibri" w:hAnsi="Times New Roman" w:cs="Times New Roman"/>
          <w:sz w:val="24"/>
          <w:szCs w:val="24"/>
          <w:lang w:val="en-US"/>
        </w:rPr>
        <w:t xml:space="preserve">s, by time period </w:t>
      </w:r>
      <w:r w:rsidRPr="00D153AA">
        <w:rPr>
          <w:rFonts w:ascii="Times New Roman" w:eastAsia="Calibri" w:hAnsi="Times New Roman" w:cs="Times New Roman"/>
          <w:sz w:val="24"/>
          <w:szCs w:val="24"/>
        </w:rPr>
        <w:t>(</w:t>
      </w:r>
      <w:r w:rsidRPr="00D153AA">
        <w:rPr>
          <w:rFonts w:ascii="Times New Roman" w:eastAsia="Calibri" w:hAnsi="Times New Roman" w:cs="Times New Roman"/>
          <w:sz w:val="24"/>
          <w:szCs w:val="24"/>
          <w:lang w:val="en-US"/>
        </w:rPr>
        <w:t>1, 2, 3 months, year, etc.</w:t>
      </w:r>
      <w:r w:rsidRPr="00D153AA">
        <w:rPr>
          <w:rFonts w:ascii="Times New Roman" w:eastAsia="Calibri" w:hAnsi="Times New Roman" w:cs="Times New Roman"/>
          <w:sz w:val="24"/>
          <w:szCs w:val="24"/>
        </w:rPr>
        <w: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as indicated in your answer to question VI.2.4</w:t>
      </w:r>
      <w:r w:rsidRPr="00D153AA">
        <w:rPr>
          <w:rFonts w:ascii="Times New Roman" w:eastAsia="Calibri" w:hAnsi="Times New Roman" w:cs="Times New Roman"/>
          <w:sz w:val="24"/>
          <w:szCs w:val="24"/>
          <w:lang w:val="en-US"/>
        </w:rPr>
        <w:t>5</w:t>
      </w:r>
      <w:r w:rsidRPr="00D153AA">
        <w:rPr>
          <w:rFonts w:ascii="Times New Roman" w:eastAsia="Calibri" w:hAnsi="Times New Roman" w:cs="Times New Roman"/>
          <w:sz w:val="24"/>
          <w:szCs w:val="24"/>
        </w:rPr>
        <w:t xml:space="preserve">., </w:t>
      </w:r>
      <w:r w:rsidR="004B1D17">
        <w:rPr>
          <w:rFonts w:ascii="Times New Roman" w:eastAsia="Calibri" w:hAnsi="Times New Roman" w:cs="Times New Roman"/>
          <w:sz w:val="24"/>
          <w:szCs w:val="24"/>
          <w:lang w:val="en-US"/>
        </w:rPr>
        <w:t>that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most efficiently </w:t>
      </w:r>
      <w:r w:rsidR="004B1D17">
        <w:rPr>
          <w:rFonts w:ascii="Times New Roman" w:eastAsia="Calibri" w:hAnsi="Times New Roman" w:cs="Times New Roman"/>
          <w:sz w:val="24"/>
          <w:szCs w:val="24"/>
          <w:lang w:val="en-GB"/>
        </w:rPr>
        <w:t xml:space="preserve">shows </w:t>
      </w:r>
      <w:r w:rsidRPr="00D153AA">
        <w:rPr>
          <w:rFonts w:ascii="Times New Roman" w:eastAsia="Calibri" w:hAnsi="Times New Roman" w:cs="Times New Roman"/>
          <w:sz w:val="24"/>
          <w:szCs w:val="24"/>
        </w:rPr>
        <w:t>the changes in the market significance (power) of the various undertaking</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w:t>
      </w:r>
    </w:p>
    <w:p w14:paraId="09155C85"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lastRenderedPageBreak/>
        <w:t>VI.2.4</w:t>
      </w:r>
      <w:r w:rsidRPr="00D153AA">
        <w:rPr>
          <w:rFonts w:ascii="Times New Roman" w:eastAsia="Calibri" w:hAnsi="Times New Roman" w:cs="Times New Roman"/>
          <w:b/>
          <w:sz w:val="24"/>
          <w:szCs w:val="24"/>
          <w:lang w:val="en-US"/>
        </w:rPr>
        <w:t>7</w:t>
      </w:r>
      <w:r w:rsidRPr="00D153AA">
        <w:rPr>
          <w:rFonts w:ascii="Times New Roman" w:eastAsia="Calibri" w:hAnsi="Times New Roman" w:cs="Times New Roman"/>
          <w:b/>
          <w:sz w:val="24"/>
          <w:szCs w:val="24"/>
        </w:rPr>
        <w: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Describe the changes in the market significance and the market shares calculated on that basis</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for the previous 3 years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in respect of the undertakings participating in the concentration and </w:t>
      </w:r>
      <w:r w:rsidRPr="00D153AA">
        <w:rPr>
          <w:rFonts w:ascii="Times New Roman" w:eastAsia="Calibri" w:hAnsi="Times New Roman" w:cs="Times New Roman"/>
          <w:sz w:val="24"/>
          <w:szCs w:val="24"/>
          <w:lang w:val="en-US"/>
        </w:rPr>
        <w:t xml:space="preserve">of </w:t>
      </w:r>
      <w:r w:rsidRPr="00D153AA">
        <w:rPr>
          <w:rFonts w:ascii="Times New Roman" w:eastAsia="Calibri" w:hAnsi="Times New Roman" w:cs="Times New Roman"/>
          <w:sz w:val="24"/>
          <w:szCs w:val="24"/>
        </w:rPr>
        <w:t xml:space="preserve">their major competitors, separately for each undertaking </w:t>
      </w:r>
      <w:r w:rsidRPr="00D153AA">
        <w:rPr>
          <w:rFonts w:ascii="Times New Roman" w:eastAsia="Calibri" w:hAnsi="Times New Roman" w:cs="Times New Roman"/>
          <w:sz w:val="24"/>
          <w:szCs w:val="24"/>
          <w:lang w:val="en-US"/>
        </w:rPr>
        <w:t>(with a minimum period of at least one year</w:t>
      </w:r>
      <w:r w:rsidRPr="00D153AA">
        <w:rPr>
          <w:rFonts w:ascii="Times New Roman" w:eastAsia="Calibri" w:hAnsi="Times New Roman" w:cs="Times New Roman"/>
          <w:sz w:val="24"/>
          <w:szCs w:val="24"/>
        </w:rPr>
        <w:t xml:space="preserve">; in the absence of accurate </w:t>
      </w:r>
      <w:r w:rsidRPr="00D153AA">
        <w:rPr>
          <w:rFonts w:ascii="Times New Roman" w:eastAsia="Calibri" w:hAnsi="Times New Roman" w:cs="Times New Roman"/>
          <w:sz w:val="24"/>
          <w:szCs w:val="24"/>
          <w:lang w:val="en-US"/>
        </w:rPr>
        <w:t>data</w:t>
      </w:r>
      <w:r w:rsidRPr="00D153AA">
        <w:rPr>
          <w:rFonts w:ascii="Times New Roman" w:eastAsia="Calibri" w:hAnsi="Times New Roman" w:cs="Times New Roman"/>
          <w:sz w:val="24"/>
          <w:szCs w:val="24"/>
        </w:rPr>
        <w:t>, estimates may be provided).</w:t>
      </w:r>
    </w:p>
    <w:p w14:paraId="138B1344" w14:textId="77777777" w:rsidR="00BA3B0C" w:rsidRPr="00D153AA" w:rsidRDefault="00BA3B0C" w:rsidP="00BA3B0C">
      <w:pPr>
        <w:spacing w:after="0" w:line="240" w:lineRule="auto"/>
        <w:jc w:val="both"/>
        <w:rPr>
          <w:rFonts w:ascii="Times New Roman" w:eastAsia="Calibri" w:hAnsi="Times New Roman" w:cs="Times New Roman"/>
          <w:sz w:val="24"/>
          <w:szCs w:val="24"/>
        </w:rPr>
      </w:pPr>
    </w:p>
    <w:p w14:paraId="596ECCFA" w14:textId="77777777" w:rsidR="00BA3B0C" w:rsidRPr="00D153AA" w:rsidRDefault="00BA3B0C" w:rsidP="00BA3B0C">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3B0C" w:rsidRPr="00D153AA" w14:paraId="6FCDD6E7" w14:textId="77777777" w:rsidTr="00556611">
        <w:tc>
          <w:tcPr>
            <w:tcW w:w="9212" w:type="dxa"/>
            <w:shd w:val="clear" w:color="auto" w:fill="D9D9D9"/>
          </w:tcPr>
          <w:p w14:paraId="0ABA724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i/>
                <w:sz w:val="20"/>
                <w:szCs w:val="20"/>
              </w:rPr>
            </w:pPr>
            <w:r w:rsidRPr="00D153AA">
              <w:rPr>
                <w:rFonts w:ascii="Times New Roman" w:eastAsia="Calibri" w:hAnsi="Times New Roman" w:cs="Times New Roman"/>
                <w:b/>
                <w:i/>
                <w:sz w:val="20"/>
                <w:szCs w:val="20"/>
              </w:rPr>
              <w:t>The completion of a table similar to the one below may be helpful in answering the question above</w:t>
            </w:r>
          </w:p>
          <w:p w14:paraId="2DBEF75E" w14:textId="77777777" w:rsidR="00BA3B0C" w:rsidRPr="00D153AA" w:rsidRDefault="00BA3B0C" w:rsidP="00556611">
            <w:pPr>
              <w:shd w:val="clear" w:color="auto" w:fill="D9D9D9"/>
              <w:spacing w:after="0" w:line="240" w:lineRule="auto"/>
              <w:jc w:val="both"/>
              <w:rPr>
                <w:rFonts w:ascii="Times New Roman" w:eastAsia="Calibri" w:hAnsi="Times New Roman" w:cs="Times New Roman"/>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127"/>
              <w:gridCol w:w="1121"/>
              <w:gridCol w:w="1236"/>
              <w:gridCol w:w="1121"/>
              <w:gridCol w:w="1236"/>
              <w:gridCol w:w="1121"/>
            </w:tblGrid>
            <w:tr w:rsidR="00BA3B0C" w:rsidRPr="00D153AA" w14:paraId="5F324055" w14:textId="77777777" w:rsidTr="00556611">
              <w:tc>
                <w:tcPr>
                  <w:tcW w:w="1874" w:type="dxa"/>
                  <w:shd w:val="clear" w:color="auto" w:fill="auto"/>
                </w:tcPr>
                <w:p w14:paraId="1224A85E" w14:textId="77777777" w:rsidR="00BA3B0C" w:rsidRPr="00D153AA" w:rsidRDefault="00BA3B0C" w:rsidP="00556611">
                  <w:pPr>
                    <w:shd w:val="clear" w:color="auto" w:fill="D9D9D9"/>
                    <w:spacing w:after="0" w:line="240" w:lineRule="auto"/>
                    <w:jc w:val="both"/>
                    <w:rPr>
                      <w:rFonts w:ascii="Times New Roman" w:eastAsia="Calibri" w:hAnsi="Times New Roman" w:cs="Times New Roman"/>
                      <w:b/>
                      <w:sz w:val="20"/>
                      <w:szCs w:val="20"/>
                    </w:rPr>
                  </w:pPr>
                  <w:r w:rsidRPr="00D153AA">
                    <w:rPr>
                      <w:rFonts w:ascii="Times New Roman" w:eastAsia="Calibri" w:hAnsi="Times New Roman" w:cs="Times New Roman"/>
                      <w:b/>
                      <w:sz w:val="20"/>
                      <w:szCs w:val="20"/>
                    </w:rPr>
                    <w:t xml:space="preserve">Undertakings </w:t>
                  </w:r>
                </w:p>
              </w:tc>
              <w:tc>
                <w:tcPr>
                  <w:tcW w:w="2248" w:type="dxa"/>
                  <w:gridSpan w:val="2"/>
                  <w:tcBorders>
                    <w:top w:val="single" w:sz="4" w:space="0" w:color="auto"/>
                    <w:left w:val="single" w:sz="4" w:space="0" w:color="auto"/>
                    <w:bottom w:val="single" w:sz="4" w:space="0" w:color="auto"/>
                    <w:right w:val="single" w:sz="4" w:space="0" w:color="auto"/>
                  </w:tcBorders>
                </w:tcPr>
                <w:p w14:paraId="235BE21C" w14:textId="77777777" w:rsidR="00BA3B0C" w:rsidRPr="00D153AA" w:rsidRDefault="00BA3B0C" w:rsidP="00556611">
                  <w:pPr>
                    <w:tabs>
                      <w:tab w:val="left" w:pos="900"/>
                    </w:tabs>
                    <w:spacing w:before="40" w:after="40"/>
                    <w:jc w:val="center"/>
                    <w:rPr>
                      <w:rFonts w:ascii="Times New Roman" w:hAnsi="Times New Roman" w:cs="Times New Roman"/>
                      <w:b/>
                      <w:sz w:val="20"/>
                      <w:szCs w:val="20"/>
                      <w:lang w:val="en-GB"/>
                    </w:rPr>
                  </w:pPr>
                  <w:r w:rsidRPr="00D153AA">
                    <w:rPr>
                      <w:rFonts w:ascii="Times New Roman" w:hAnsi="Times New Roman" w:cs="Times New Roman"/>
                      <w:b/>
                      <w:sz w:val="20"/>
                      <w:szCs w:val="20"/>
                      <w:lang w:val="en-GB"/>
                    </w:rPr>
                    <w:t xml:space="preserve">  Period1</w:t>
                  </w:r>
                </w:p>
              </w:tc>
              <w:tc>
                <w:tcPr>
                  <w:tcW w:w="2357" w:type="dxa"/>
                  <w:gridSpan w:val="2"/>
                  <w:tcBorders>
                    <w:top w:val="single" w:sz="4" w:space="0" w:color="auto"/>
                    <w:left w:val="single" w:sz="4" w:space="0" w:color="auto"/>
                    <w:bottom w:val="single" w:sz="4" w:space="0" w:color="auto"/>
                    <w:right w:val="single" w:sz="4" w:space="0" w:color="auto"/>
                  </w:tcBorders>
                </w:tcPr>
                <w:p w14:paraId="16FE1C59" w14:textId="77777777" w:rsidR="00BA3B0C" w:rsidRPr="00D153AA" w:rsidRDefault="00BA3B0C" w:rsidP="00556611">
                  <w:pPr>
                    <w:tabs>
                      <w:tab w:val="left" w:pos="900"/>
                    </w:tabs>
                    <w:spacing w:before="40" w:after="40"/>
                    <w:jc w:val="center"/>
                    <w:rPr>
                      <w:rFonts w:ascii="Times New Roman" w:hAnsi="Times New Roman" w:cs="Times New Roman"/>
                      <w:b/>
                      <w:sz w:val="20"/>
                      <w:szCs w:val="20"/>
                      <w:lang w:val="en-GB"/>
                    </w:rPr>
                  </w:pPr>
                  <w:r w:rsidRPr="00D153AA">
                    <w:rPr>
                      <w:rFonts w:ascii="Times New Roman" w:hAnsi="Times New Roman" w:cs="Times New Roman"/>
                      <w:b/>
                      <w:sz w:val="20"/>
                      <w:szCs w:val="20"/>
                      <w:lang w:val="en-GB"/>
                    </w:rPr>
                    <w:t xml:space="preserve">  Period2</w:t>
                  </w:r>
                </w:p>
              </w:tc>
              <w:tc>
                <w:tcPr>
                  <w:tcW w:w="2357" w:type="dxa"/>
                  <w:gridSpan w:val="2"/>
                  <w:tcBorders>
                    <w:top w:val="single" w:sz="4" w:space="0" w:color="auto"/>
                    <w:left w:val="single" w:sz="4" w:space="0" w:color="auto"/>
                    <w:bottom w:val="single" w:sz="4" w:space="0" w:color="auto"/>
                    <w:right w:val="single" w:sz="4" w:space="0" w:color="auto"/>
                  </w:tcBorders>
                </w:tcPr>
                <w:p w14:paraId="2D924372" w14:textId="77777777" w:rsidR="00BA3B0C" w:rsidRPr="00D153AA" w:rsidRDefault="00BA3B0C" w:rsidP="00556611">
                  <w:pPr>
                    <w:tabs>
                      <w:tab w:val="left" w:pos="900"/>
                    </w:tabs>
                    <w:spacing w:before="40" w:after="40"/>
                    <w:jc w:val="center"/>
                    <w:rPr>
                      <w:rFonts w:ascii="Times New Roman" w:hAnsi="Times New Roman" w:cs="Times New Roman"/>
                      <w:b/>
                      <w:sz w:val="20"/>
                      <w:szCs w:val="20"/>
                      <w:lang w:val="en-GB"/>
                    </w:rPr>
                  </w:pPr>
                  <w:r w:rsidRPr="00D153AA">
                    <w:rPr>
                      <w:rFonts w:ascii="Times New Roman" w:hAnsi="Times New Roman" w:cs="Times New Roman"/>
                      <w:b/>
                      <w:sz w:val="20"/>
                      <w:szCs w:val="20"/>
                      <w:lang w:val="en-GB"/>
                    </w:rPr>
                    <w:t xml:space="preserve">  Period...</w:t>
                  </w:r>
                </w:p>
              </w:tc>
            </w:tr>
            <w:tr w:rsidR="00BA3B0C" w:rsidRPr="00D153AA" w14:paraId="7EDDE145" w14:textId="77777777" w:rsidTr="00556611">
              <w:tc>
                <w:tcPr>
                  <w:tcW w:w="1874" w:type="dxa"/>
                  <w:shd w:val="clear" w:color="auto" w:fill="auto"/>
                </w:tcPr>
                <w:p w14:paraId="25DAE781" w14:textId="77777777" w:rsidR="00BA3B0C" w:rsidRPr="00D153AA" w:rsidRDefault="00BA3B0C" w:rsidP="00556611">
                  <w:pPr>
                    <w:shd w:val="clear" w:color="auto" w:fill="D9D9D9"/>
                    <w:spacing w:after="0" w:line="240" w:lineRule="auto"/>
                    <w:jc w:val="both"/>
                    <w:rPr>
                      <w:rFonts w:ascii="Times New Roman" w:eastAsia="Calibri" w:hAnsi="Times New Roman" w:cs="Times New Roman"/>
                      <w:b/>
                      <w:sz w:val="20"/>
                      <w:szCs w:val="20"/>
                    </w:rPr>
                  </w:pPr>
                </w:p>
              </w:tc>
              <w:tc>
                <w:tcPr>
                  <w:tcW w:w="1127" w:type="dxa"/>
                  <w:shd w:val="clear" w:color="auto" w:fill="auto"/>
                </w:tcPr>
                <w:p w14:paraId="59F0058C"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Indicator (specify)</w:t>
                  </w:r>
                </w:p>
              </w:tc>
              <w:tc>
                <w:tcPr>
                  <w:tcW w:w="1121" w:type="dxa"/>
                  <w:shd w:val="clear" w:color="auto" w:fill="auto"/>
                </w:tcPr>
                <w:p w14:paraId="6811A2D9"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 xml:space="preserve">  Share</w:t>
                  </w:r>
                </w:p>
              </w:tc>
              <w:tc>
                <w:tcPr>
                  <w:tcW w:w="1236" w:type="dxa"/>
                  <w:shd w:val="clear" w:color="auto" w:fill="auto"/>
                </w:tcPr>
                <w:p w14:paraId="07A15A9E"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Indicator (specify)</w:t>
                  </w:r>
                </w:p>
              </w:tc>
              <w:tc>
                <w:tcPr>
                  <w:tcW w:w="1121" w:type="dxa"/>
                  <w:shd w:val="clear" w:color="auto" w:fill="auto"/>
                </w:tcPr>
                <w:p w14:paraId="541E1592"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 xml:space="preserve">  Share</w:t>
                  </w:r>
                </w:p>
              </w:tc>
              <w:tc>
                <w:tcPr>
                  <w:tcW w:w="1236" w:type="dxa"/>
                  <w:shd w:val="clear" w:color="auto" w:fill="auto"/>
                </w:tcPr>
                <w:p w14:paraId="212E6865"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Indicator (specify)</w:t>
                  </w:r>
                </w:p>
              </w:tc>
              <w:tc>
                <w:tcPr>
                  <w:tcW w:w="1121" w:type="dxa"/>
                  <w:shd w:val="clear" w:color="auto" w:fill="auto"/>
                </w:tcPr>
                <w:p w14:paraId="0C67A2D1"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 xml:space="preserve">  Share</w:t>
                  </w:r>
                </w:p>
              </w:tc>
            </w:tr>
            <w:tr w:rsidR="00BA3B0C" w:rsidRPr="00D153AA" w14:paraId="6F55AD81" w14:textId="77777777" w:rsidTr="00556611">
              <w:tc>
                <w:tcPr>
                  <w:tcW w:w="1874" w:type="dxa"/>
                  <w:shd w:val="clear" w:color="auto" w:fill="auto"/>
                </w:tcPr>
                <w:p w14:paraId="211820DC"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Participant</w:t>
                  </w:r>
                  <w:r w:rsidRPr="00D153AA">
                    <w:rPr>
                      <w:rFonts w:ascii="Times New Roman" w:hAnsi="Times New Roman" w:cs="Times New Roman"/>
                      <w:b/>
                      <w:sz w:val="20"/>
                      <w:szCs w:val="20"/>
                      <w:lang w:val="en-US"/>
                    </w:rPr>
                    <w:t xml:space="preserve"> </w:t>
                  </w:r>
                  <w:r w:rsidRPr="00D153AA">
                    <w:rPr>
                      <w:rFonts w:ascii="Times New Roman" w:hAnsi="Times New Roman" w:cs="Times New Roman"/>
                      <w:b/>
                      <w:sz w:val="20"/>
                      <w:szCs w:val="20"/>
                    </w:rPr>
                    <w:t>1 to concentration</w:t>
                  </w:r>
                </w:p>
              </w:tc>
              <w:tc>
                <w:tcPr>
                  <w:tcW w:w="1127" w:type="dxa"/>
                  <w:shd w:val="clear" w:color="auto" w:fill="auto"/>
                </w:tcPr>
                <w:p w14:paraId="35B15716"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6F66C58D"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54B594E7"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551E444C"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052F0469"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77C8D9BA"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r w:rsidR="00BA3B0C" w:rsidRPr="00D153AA" w14:paraId="561E0F14" w14:textId="77777777" w:rsidTr="00556611">
              <w:tc>
                <w:tcPr>
                  <w:tcW w:w="1874" w:type="dxa"/>
                  <w:shd w:val="clear" w:color="auto" w:fill="auto"/>
                </w:tcPr>
                <w:p w14:paraId="44EE0E4C"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Participant</w:t>
                  </w:r>
                  <w:r w:rsidRPr="00D153AA">
                    <w:rPr>
                      <w:rFonts w:ascii="Times New Roman" w:hAnsi="Times New Roman" w:cs="Times New Roman"/>
                      <w:b/>
                      <w:sz w:val="20"/>
                      <w:szCs w:val="20"/>
                      <w:lang w:val="en-US"/>
                    </w:rPr>
                    <w:t xml:space="preserve"> </w:t>
                  </w:r>
                  <w:r w:rsidRPr="00D153AA">
                    <w:rPr>
                      <w:rFonts w:ascii="Times New Roman" w:hAnsi="Times New Roman" w:cs="Times New Roman"/>
                      <w:b/>
                      <w:sz w:val="20"/>
                      <w:szCs w:val="20"/>
                    </w:rPr>
                    <w:t>2 to concentration</w:t>
                  </w:r>
                </w:p>
              </w:tc>
              <w:tc>
                <w:tcPr>
                  <w:tcW w:w="1127" w:type="dxa"/>
                  <w:shd w:val="clear" w:color="auto" w:fill="auto"/>
                </w:tcPr>
                <w:p w14:paraId="7BA74AC1"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5BEBC373"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7EB5FDFF"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26DE1D12"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320DF1B7"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5BFEB97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r w:rsidR="00BA3B0C" w:rsidRPr="00D153AA" w14:paraId="67D68391" w14:textId="77777777" w:rsidTr="00556611">
              <w:tc>
                <w:tcPr>
                  <w:tcW w:w="1874" w:type="dxa"/>
                  <w:shd w:val="clear" w:color="auto" w:fill="auto"/>
                </w:tcPr>
                <w:p w14:paraId="5A354DFA" w14:textId="77777777" w:rsidR="00BA3B0C" w:rsidRPr="00D153AA" w:rsidRDefault="00BA3B0C" w:rsidP="00556611">
                  <w:pPr>
                    <w:rPr>
                      <w:rFonts w:ascii="Times New Roman" w:hAnsi="Times New Roman" w:cs="Times New Roman"/>
                      <w:b/>
                      <w:sz w:val="20"/>
                      <w:szCs w:val="20"/>
                    </w:rPr>
                  </w:pPr>
                  <w:r w:rsidRPr="00D153AA">
                    <w:rPr>
                      <w:rFonts w:ascii="Times New Roman" w:hAnsi="Times New Roman" w:cs="Times New Roman"/>
                      <w:b/>
                      <w:sz w:val="20"/>
                      <w:szCs w:val="20"/>
                    </w:rPr>
                    <w:t>Participant... to concentration</w:t>
                  </w:r>
                </w:p>
              </w:tc>
              <w:tc>
                <w:tcPr>
                  <w:tcW w:w="1127" w:type="dxa"/>
                  <w:shd w:val="clear" w:color="auto" w:fill="auto"/>
                </w:tcPr>
                <w:p w14:paraId="49FD563F"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16E2945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0D61A533"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760B55F6"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2BEDC6AA"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5BEB2AD1"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r w:rsidR="00BA3B0C" w:rsidRPr="00D153AA" w14:paraId="3F4063DC" w14:textId="77777777" w:rsidTr="00556611">
              <w:tc>
                <w:tcPr>
                  <w:tcW w:w="1874" w:type="dxa"/>
                  <w:tcBorders>
                    <w:top w:val="single" w:sz="4" w:space="0" w:color="auto"/>
                    <w:left w:val="single" w:sz="4" w:space="0" w:color="auto"/>
                    <w:bottom w:val="single" w:sz="4" w:space="0" w:color="auto"/>
                    <w:right w:val="single" w:sz="4" w:space="0" w:color="auto"/>
                  </w:tcBorders>
                  <w:vAlign w:val="center"/>
                </w:tcPr>
                <w:p w14:paraId="2B82443E" w14:textId="77777777" w:rsidR="00BA3B0C" w:rsidRPr="00D153AA" w:rsidRDefault="00BA3B0C" w:rsidP="00556611">
                  <w:pPr>
                    <w:tabs>
                      <w:tab w:val="left" w:pos="900"/>
                    </w:tabs>
                    <w:spacing w:before="40" w:after="40"/>
                    <w:rPr>
                      <w:rFonts w:ascii="Times New Roman" w:hAnsi="Times New Roman" w:cs="Times New Roman"/>
                      <w:b/>
                      <w:sz w:val="20"/>
                      <w:szCs w:val="20"/>
                      <w:lang w:val="en-GB"/>
                    </w:rPr>
                  </w:pPr>
                  <w:r w:rsidRPr="00D153AA">
                    <w:rPr>
                      <w:rFonts w:ascii="Times New Roman" w:hAnsi="Times New Roman" w:cs="Times New Roman"/>
                      <w:b/>
                      <w:sz w:val="20"/>
                      <w:szCs w:val="20"/>
                      <w:lang w:val="en-GB"/>
                    </w:rPr>
                    <w:t>Competitor 1</w:t>
                  </w:r>
                </w:p>
              </w:tc>
              <w:tc>
                <w:tcPr>
                  <w:tcW w:w="1127" w:type="dxa"/>
                  <w:shd w:val="clear" w:color="auto" w:fill="auto"/>
                </w:tcPr>
                <w:p w14:paraId="3F80CDF3"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4B69AB6F"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2FE2981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22F1913C"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285D6D56"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23383B1C"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r w:rsidR="00BA3B0C" w:rsidRPr="00D153AA" w14:paraId="5CE4EA43" w14:textId="77777777" w:rsidTr="00556611">
              <w:tc>
                <w:tcPr>
                  <w:tcW w:w="1874" w:type="dxa"/>
                  <w:tcBorders>
                    <w:top w:val="single" w:sz="4" w:space="0" w:color="auto"/>
                    <w:left w:val="single" w:sz="4" w:space="0" w:color="auto"/>
                    <w:bottom w:val="single" w:sz="4" w:space="0" w:color="auto"/>
                    <w:right w:val="single" w:sz="4" w:space="0" w:color="auto"/>
                  </w:tcBorders>
                  <w:vAlign w:val="center"/>
                </w:tcPr>
                <w:p w14:paraId="2443BBBA" w14:textId="77777777" w:rsidR="00BA3B0C" w:rsidRPr="00D153AA" w:rsidRDefault="00BA3B0C" w:rsidP="00556611">
                  <w:pPr>
                    <w:tabs>
                      <w:tab w:val="left" w:pos="900"/>
                    </w:tabs>
                    <w:spacing w:before="40" w:after="40"/>
                    <w:rPr>
                      <w:rFonts w:ascii="Times New Roman" w:hAnsi="Times New Roman" w:cs="Times New Roman"/>
                      <w:b/>
                      <w:sz w:val="20"/>
                      <w:szCs w:val="20"/>
                      <w:lang w:val="en-GB"/>
                    </w:rPr>
                  </w:pPr>
                  <w:r w:rsidRPr="00D153AA">
                    <w:rPr>
                      <w:rFonts w:ascii="Times New Roman" w:hAnsi="Times New Roman" w:cs="Times New Roman"/>
                      <w:b/>
                      <w:sz w:val="20"/>
                      <w:szCs w:val="20"/>
                      <w:lang w:val="en-GB"/>
                    </w:rPr>
                    <w:t>Competitor 2</w:t>
                  </w:r>
                </w:p>
              </w:tc>
              <w:tc>
                <w:tcPr>
                  <w:tcW w:w="1127" w:type="dxa"/>
                  <w:shd w:val="clear" w:color="auto" w:fill="auto"/>
                </w:tcPr>
                <w:p w14:paraId="55858903"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7EE62C00"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5F32FC20"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41FF48D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799A4B8D"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2F514C32"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r w:rsidR="00BA3B0C" w:rsidRPr="00D153AA" w14:paraId="042AA89C" w14:textId="77777777" w:rsidTr="00556611">
              <w:tc>
                <w:tcPr>
                  <w:tcW w:w="1874" w:type="dxa"/>
                  <w:tcBorders>
                    <w:top w:val="single" w:sz="4" w:space="0" w:color="auto"/>
                    <w:left w:val="single" w:sz="4" w:space="0" w:color="auto"/>
                    <w:bottom w:val="single" w:sz="4" w:space="0" w:color="auto"/>
                    <w:right w:val="single" w:sz="4" w:space="0" w:color="auto"/>
                  </w:tcBorders>
                  <w:vAlign w:val="center"/>
                </w:tcPr>
                <w:p w14:paraId="54FBECD9" w14:textId="77777777" w:rsidR="00BA3B0C" w:rsidRPr="00D153AA" w:rsidRDefault="00BA3B0C" w:rsidP="00556611">
                  <w:pPr>
                    <w:tabs>
                      <w:tab w:val="left" w:pos="900"/>
                    </w:tabs>
                    <w:spacing w:before="40" w:after="40"/>
                    <w:rPr>
                      <w:rFonts w:ascii="Times New Roman" w:hAnsi="Times New Roman" w:cs="Times New Roman"/>
                      <w:b/>
                      <w:sz w:val="20"/>
                      <w:szCs w:val="20"/>
                      <w:lang w:val="en-GB"/>
                    </w:rPr>
                  </w:pPr>
                  <w:r w:rsidRPr="00D153AA">
                    <w:rPr>
                      <w:rFonts w:ascii="Times New Roman" w:hAnsi="Times New Roman" w:cs="Times New Roman"/>
                      <w:b/>
                      <w:sz w:val="20"/>
                      <w:szCs w:val="20"/>
                      <w:lang w:val="en-GB"/>
                    </w:rPr>
                    <w:t>Competitor...</w:t>
                  </w:r>
                </w:p>
              </w:tc>
              <w:tc>
                <w:tcPr>
                  <w:tcW w:w="1127" w:type="dxa"/>
                  <w:shd w:val="clear" w:color="auto" w:fill="auto"/>
                </w:tcPr>
                <w:p w14:paraId="5FBA18DF"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01590D44"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505E8C8B"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56429C18"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c>
                <w:tcPr>
                  <w:tcW w:w="1236" w:type="dxa"/>
                  <w:shd w:val="clear" w:color="auto" w:fill="auto"/>
                </w:tcPr>
                <w:p w14:paraId="546B23BA"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p>
              </w:tc>
              <w:tc>
                <w:tcPr>
                  <w:tcW w:w="1121" w:type="dxa"/>
                  <w:shd w:val="clear" w:color="auto" w:fill="auto"/>
                </w:tcPr>
                <w:p w14:paraId="2D467CB3" w14:textId="77777777" w:rsidR="00BA3B0C" w:rsidRPr="00D153AA" w:rsidRDefault="00BA3B0C" w:rsidP="00556611">
                  <w:pPr>
                    <w:shd w:val="clear" w:color="auto" w:fill="D9D9D9"/>
                    <w:spacing w:after="0" w:line="240" w:lineRule="auto"/>
                    <w:jc w:val="center"/>
                    <w:rPr>
                      <w:rFonts w:ascii="Times New Roman" w:eastAsia="Calibri" w:hAnsi="Times New Roman" w:cs="Times New Roman"/>
                      <w:b/>
                      <w:sz w:val="20"/>
                      <w:szCs w:val="20"/>
                    </w:rPr>
                  </w:pPr>
                  <w:r w:rsidRPr="00D153AA">
                    <w:rPr>
                      <w:rFonts w:ascii="Times New Roman" w:eastAsia="Calibri" w:hAnsi="Times New Roman" w:cs="Times New Roman"/>
                      <w:b/>
                      <w:sz w:val="20"/>
                      <w:szCs w:val="20"/>
                    </w:rPr>
                    <w:t>%</w:t>
                  </w:r>
                </w:p>
              </w:tc>
            </w:tr>
          </w:tbl>
          <w:p w14:paraId="73932A62" w14:textId="77777777" w:rsidR="00BA3B0C" w:rsidRPr="00D153AA" w:rsidRDefault="00BA3B0C" w:rsidP="00556611">
            <w:pPr>
              <w:spacing w:after="0" w:line="240" w:lineRule="auto"/>
              <w:jc w:val="both"/>
              <w:rPr>
                <w:rFonts w:ascii="Times New Roman" w:eastAsia="Calibri" w:hAnsi="Times New Roman" w:cs="Times New Roman"/>
                <w:b/>
                <w:sz w:val="24"/>
                <w:szCs w:val="24"/>
              </w:rPr>
            </w:pPr>
          </w:p>
        </w:tc>
      </w:tr>
    </w:tbl>
    <w:p w14:paraId="46BA4BF0" w14:textId="77777777" w:rsidR="00BA3B0C" w:rsidRPr="00D153AA" w:rsidRDefault="00BA3B0C" w:rsidP="00BA3B0C">
      <w:pPr>
        <w:spacing w:after="0" w:line="240" w:lineRule="auto"/>
        <w:jc w:val="both"/>
        <w:rPr>
          <w:rFonts w:ascii="Times New Roman" w:eastAsia="Calibri" w:hAnsi="Times New Roman" w:cs="Times New Roman"/>
          <w:b/>
          <w:sz w:val="24"/>
          <w:szCs w:val="24"/>
        </w:rPr>
      </w:pPr>
    </w:p>
    <w:p w14:paraId="73FFFEF1" w14:textId="6A2F004D"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VІ.2.48. </w:t>
      </w:r>
      <w:r w:rsidRPr="00D153AA">
        <w:rPr>
          <w:rFonts w:ascii="Times New Roman" w:eastAsia="Calibri" w:hAnsi="Times New Roman" w:cs="Times New Roman"/>
          <w:sz w:val="24"/>
          <w:szCs w:val="24"/>
        </w:rPr>
        <w:t>Describe the processes that, in your opinion, underli</w:t>
      </w:r>
      <w:r w:rsidR="00421CE5">
        <w:rPr>
          <w:rFonts w:ascii="Times New Roman" w:eastAsia="Calibri" w:hAnsi="Times New Roman" w:cs="Times New Roman"/>
          <w:sz w:val="24"/>
          <w:szCs w:val="24"/>
          <w:lang w:val="en-GB"/>
        </w:rPr>
        <w:t>nes</w:t>
      </w:r>
      <w:r w:rsidRPr="00D153AA">
        <w:rPr>
          <w:rFonts w:ascii="Times New Roman" w:eastAsia="Calibri" w:hAnsi="Times New Roman" w:cs="Times New Roman"/>
          <w:sz w:val="24"/>
          <w:szCs w:val="24"/>
        </w:rPr>
        <w:t xml:space="preserve"> the changes in the market shares</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as outlined above.</w:t>
      </w:r>
    </w:p>
    <w:p w14:paraId="3EE44BB4"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u w:val="single"/>
        </w:rPr>
      </w:pPr>
    </w:p>
    <w:p w14:paraId="5738FE73" w14:textId="77777777" w:rsidR="00BA3B0C" w:rsidRPr="00D153AA" w:rsidRDefault="00BA3B0C" w:rsidP="002D26C8">
      <w:pPr>
        <w:spacing w:after="0" w:line="240" w:lineRule="auto"/>
        <w:ind w:firstLine="708"/>
        <w:jc w:val="both"/>
        <w:rPr>
          <w:rFonts w:ascii="Times New Roman" w:eastAsia="Calibri" w:hAnsi="Times New Roman" w:cs="Times New Roman"/>
          <w:b/>
          <w:sz w:val="24"/>
          <w:szCs w:val="24"/>
        </w:rPr>
      </w:pPr>
      <w:r w:rsidRPr="00D153AA">
        <w:rPr>
          <w:rFonts w:ascii="Times New Roman" w:eastAsia="Calibri" w:hAnsi="Times New Roman" w:cs="Times New Roman"/>
          <w:b/>
          <w:sz w:val="24"/>
          <w:szCs w:val="24"/>
          <w:u w:val="single"/>
        </w:rPr>
        <w:t>VІІ. Effects of the concentration on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2"/>
      </w:tblGrid>
      <w:tr w:rsidR="00BA3B0C" w:rsidRPr="00D153AA" w14:paraId="1E76973C" w14:textId="77777777" w:rsidTr="00556611">
        <w:tc>
          <w:tcPr>
            <w:tcW w:w="9212" w:type="dxa"/>
            <w:shd w:val="clear" w:color="auto" w:fill="D9D9D9"/>
          </w:tcPr>
          <w:p w14:paraId="4086553F" w14:textId="77777777" w:rsidR="00BA3B0C" w:rsidRPr="00D153AA" w:rsidRDefault="00BA3B0C" w:rsidP="00556611">
            <w:pPr>
              <w:spacing w:after="0" w:line="240" w:lineRule="auto"/>
              <w:jc w:val="both"/>
              <w:rPr>
                <w:rFonts w:ascii="Times New Roman" w:eastAsia="Calibri" w:hAnsi="Times New Roman" w:cs="Times New Roman"/>
                <w:i/>
                <w:sz w:val="24"/>
                <w:szCs w:val="24"/>
              </w:rPr>
            </w:pPr>
          </w:p>
          <w:p w14:paraId="7C81390F" w14:textId="77777777" w:rsidR="00BA3B0C" w:rsidRPr="00D153AA" w:rsidRDefault="00BA3B0C" w:rsidP="00556611">
            <w:pPr>
              <w:spacing w:after="0" w:line="240" w:lineRule="auto"/>
              <w:jc w:val="both"/>
              <w:rPr>
                <w:rFonts w:ascii="Times New Roman" w:eastAsia="Calibri" w:hAnsi="Times New Roman" w:cs="Times New Roman"/>
                <w:i/>
                <w:sz w:val="20"/>
                <w:szCs w:val="20"/>
              </w:rPr>
            </w:pPr>
            <w:r w:rsidRPr="00D153AA">
              <w:rPr>
                <w:rFonts w:ascii="Times New Roman" w:eastAsia="Calibri" w:hAnsi="Times New Roman" w:cs="Times New Roman"/>
                <w:i/>
                <w:sz w:val="20"/>
                <w:szCs w:val="20"/>
              </w:rPr>
              <w:t>After the discussion of individual markets, in this part information is requested on effects</w:t>
            </w:r>
            <w:r w:rsidRPr="00D153AA">
              <w:rPr>
                <w:rFonts w:ascii="Times New Roman" w:eastAsia="Calibri" w:hAnsi="Times New Roman" w:cs="Times New Roman"/>
                <w:i/>
                <w:sz w:val="20"/>
                <w:szCs w:val="20"/>
                <w:lang w:val="en-US"/>
              </w:rPr>
              <w:t>,</w:t>
            </w:r>
            <w:r w:rsidRPr="00D153AA">
              <w:rPr>
                <w:rFonts w:ascii="Times New Roman" w:eastAsia="Calibri" w:hAnsi="Times New Roman" w:cs="Times New Roman"/>
                <w:i/>
                <w:sz w:val="20"/>
                <w:szCs w:val="20"/>
              </w:rPr>
              <w:t xml:space="preserve"> relatе</w:t>
            </w:r>
            <w:r w:rsidRPr="00D153AA">
              <w:rPr>
                <w:rFonts w:ascii="Times New Roman" w:eastAsia="Calibri" w:hAnsi="Times New Roman" w:cs="Times New Roman"/>
                <w:i/>
                <w:sz w:val="20"/>
                <w:szCs w:val="20"/>
                <w:lang w:val="en-US"/>
              </w:rPr>
              <w:t xml:space="preserve">d </w:t>
            </w:r>
            <w:r w:rsidRPr="00D153AA">
              <w:rPr>
                <w:rFonts w:ascii="Times New Roman" w:eastAsia="Calibri" w:hAnsi="Times New Roman" w:cs="Times New Roman"/>
                <w:i/>
                <w:sz w:val="20"/>
                <w:szCs w:val="20"/>
              </w:rPr>
              <w:t xml:space="preserve">to an individual market or a market pair. If there is more than one effect, horizontal or otherwise, relating to a market or market pair, the effects relevant for </w:t>
            </w:r>
            <w:r w:rsidRPr="00D153AA">
              <w:rPr>
                <w:rFonts w:ascii="Times New Roman" w:eastAsia="Calibri" w:hAnsi="Times New Roman" w:cs="Times New Roman"/>
                <w:i/>
                <w:sz w:val="20"/>
                <w:szCs w:val="20"/>
                <w:lang w:val="en-US"/>
              </w:rPr>
              <w:t xml:space="preserve">each </w:t>
            </w:r>
            <w:r w:rsidRPr="00D153AA">
              <w:rPr>
                <w:rFonts w:ascii="Times New Roman" w:eastAsia="Calibri" w:hAnsi="Times New Roman" w:cs="Times New Roman"/>
                <w:i/>
                <w:sz w:val="20"/>
                <w:szCs w:val="20"/>
              </w:rPr>
              <w:t>market should be described separately in parts VII.1. and VII.2.</w:t>
            </w:r>
          </w:p>
          <w:p w14:paraId="0476F93A" w14:textId="77777777" w:rsidR="00BA3B0C" w:rsidRPr="00D153AA" w:rsidRDefault="00BA3B0C" w:rsidP="00556611">
            <w:pPr>
              <w:spacing w:after="0" w:line="240" w:lineRule="auto"/>
              <w:jc w:val="both"/>
              <w:rPr>
                <w:rFonts w:ascii="Times New Roman" w:eastAsia="Calibri" w:hAnsi="Times New Roman" w:cs="Times New Roman"/>
                <w:i/>
                <w:sz w:val="20"/>
                <w:szCs w:val="20"/>
              </w:rPr>
            </w:pPr>
            <w:r w:rsidRPr="00D153AA">
              <w:rPr>
                <w:rFonts w:ascii="Times New Roman" w:eastAsia="Calibri" w:hAnsi="Times New Roman" w:cs="Times New Roman"/>
                <w:i/>
                <w:sz w:val="20"/>
                <w:szCs w:val="20"/>
              </w:rPr>
              <w:t xml:space="preserve">Questions VII.1.1.–VII.1.5 and those in section VII.2. should be answered separately for each </w:t>
            </w:r>
          </w:p>
          <w:p w14:paraId="6343D473" w14:textId="7164EF3C" w:rsidR="00BA3B0C" w:rsidRPr="00D153AA" w:rsidRDefault="00BA3B0C" w:rsidP="00556611">
            <w:pPr>
              <w:spacing w:after="0" w:line="240" w:lineRule="auto"/>
              <w:jc w:val="both"/>
              <w:rPr>
                <w:rFonts w:ascii="Times New Roman" w:eastAsia="Calibri" w:hAnsi="Times New Roman" w:cs="Times New Roman"/>
                <w:i/>
                <w:sz w:val="20"/>
                <w:szCs w:val="20"/>
              </w:rPr>
            </w:pPr>
            <w:r w:rsidRPr="00D153AA">
              <w:rPr>
                <w:rFonts w:ascii="Times New Roman" w:eastAsia="Calibri" w:hAnsi="Times New Roman" w:cs="Times New Roman"/>
                <w:i/>
                <w:sz w:val="20"/>
                <w:szCs w:val="20"/>
              </w:rPr>
              <w:t>market or pair of related markets</w:t>
            </w:r>
            <w:r w:rsidRPr="00D153AA">
              <w:rPr>
                <w:rFonts w:ascii="Times New Roman" w:eastAsia="Calibri" w:hAnsi="Times New Roman" w:cs="Times New Roman"/>
                <w:i/>
                <w:sz w:val="20"/>
                <w:szCs w:val="20"/>
                <w:lang w:val="en-US"/>
              </w:rPr>
              <w:t xml:space="preserve">, </w:t>
            </w:r>
            <w:r w:rsidRPr="00D153AA">
              <w:rPr>
                <w:rFonts w:ascii="Times New Roman" w:eastAsia="Calibri" w:hAnsi="Times New Roman" w:cs="Times New Roman"/>
                <w:i/>
                <w:sz w:val="20"/>
                <w:szCs w:val="20"/>
              </w:rPr>
              <w:t>where significant overlap or significant connectivity is expected,</w:t>
            </w:r>
            <w:r w:rsidR="004137B9">
              <w:rPr>
                <w:rFonts w:ascii="Times New Roman" w:eastAsia="Calibri" w:hAnsi="Times New Roman" w:cs="Times New Roman"/>
                <w:i/>
                <w:sz w:val="20"/>
                <w:szCs w:val="20"/>
                <w:lang w:val="en-GB"/>
              </w:rPr>
              <w:t xml:space="preserve"> </w:t>
            </w:r>
            <w:r w:rsidRPr="00D153AA">
              <w:rPr>
                <w:rFonts w:ascii="Times New Roman" w:eastAsia="Calibri" w:hAnsi="Times New Roman" w:cs="Times New Roman"/>
                <w:i/>
                <w:sz w:val="20"/>
                <w:szCs w:val="20"/>
              </w:rPr>
              <w:t>specified in your answer to question VI.1.1.</w:t>
            </w:r>
          </w:p>
          <w:p w14:paraId="3C3A2A53" w14:textId="77777777" w:rsidR="00BA3B0C" w:rsidRPr="00D153AA" w:rsidRDefault="00BA3B0C" w:rsidP="00556611">
            <w:pPr>
              <w:spacing w:after="0" w:line="240" w:lineRule="auto"/>
              <w:jc w:val="both"/>
              <w:rPr>
                <w:rFonts w:ascii="Times New Roman" w:eastAsia="Calibri" w:hAnsi="Times New Roman" w:cs="Times New Roman"/>
                <w:i/>
                <w:sz w:val="24"/>
                <w:szCs w:val="24"/>
              </w:rPr>
            </w:pPr>
          </w:p>
        </w:tc>
      </w:tr>
    </w:tbl>
    <w:p w14:paraId="46948D8C" w14:textId="77777777" w:rsidR="00BA3B0C" w:rsidRPr="00D153AA" w:rsidRDefault="00BA3B0C" w:rsidP="00BA3B0C">
      <w:pPr>
        <w:spacing w:after="0" w:line="240" w:lineRule="auto"/>
        <w:jc w:val="both"/>
        <w:rPr>
          <w:rFonts w:ascii="Times New Roman" w:eastAsia="Calibri" w:hAnsi="Times New Roman" w:cs="Times New Roman"/>
          <w:sz w:val="24"/>
          <w:szCs w:val="24"/>
        </w:rPr>
      </w:pPr>
    </w:p>
    <w:p w14:paraId="4C0708E7"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rPr>
      </w:pPr>
      <w:r w:rsidRPr="00D153AA">
        <w:rPr>
          <w:rFonts w:ascii="Times New Roman" w:eastAsia="Calibri" w:hAnsi="Times New Roman" w:cs="Times New Roman"/>
          <w:b/>
          <w:sz w:val="24"/>
          <w:szCs w:val="24"/>
        </w:rPr>
        <w:t>VII.1.</w:t>
      </w:r>
      <w:r w:rsidRPr="00D153AA">
        <w:rPr>
          <w:rFonts w:ascii="Times New Roman" w:eastAsia="Calibri" w:hAnsi="Times New Roman" w:cs="Times New Roman"/>
          <w:sz w:val="24"/>
          <w:szCs w:val="24"/>
        </w:rPr>
        <w:tab/>
      </w:r>
      <w:r w:rsidRPr="00D153AA">
        <w:rPr>
          <w:rFonts w:ascii="Times New Roman" w:eastAsia="Calibri" w:hAnsi="Times New Roman" w:cs="Times New Roman"/>
          <w:b/>
          <w:sz w:val="24"/>
          <w:szCs w:val="24"/>
        </w:rPr>
        <w:t>Effects of the concentration in the presence of markets where significant horizontal overlap is expected</w:t>
      </w:r>
    </w:p>
    <w:p w14:paraId="44ED65F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VII.1.1.</w:t>
      </w:r>
      <w:r w:rsidRPr="00D153AA">
        <w:rPr>
          <w:rFonts w:ascii="Times New Roman" w:eastAsia="Calibri" w:hAnsi="Times New Roman" w:cs="Times New Roman"/>
          <w:sz w:val="24"/>
          <w:szCs w:val="24"/>
        </w:rPr>
        <w:t xml:space="preserve"> Explain the expected changes of the concentration on the significantly overlapping market concerned</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in terms of the pricing, product positioning and marketing strategies of the participants of the concentration</w:t>
      </w:r>
      <w:r w:rsidRPr="00D153AA">
        <w:rPr>
          <w:rFonts w:ascii="Times New Roman" w:eastAsia="Calibri" w:hAnsi="Times New Roman" w:cs="Times New Roman"/>
          <w:sz w:val="24"/>
          <w:szCs w:val="24"/>
          <w:lang w:val="en-US"/>
        </w:rPr>
        <w:t>. Also indicate which formerly independent undertakings or products are affected by the changes.</w:t>
      </w:r>
    </w:p>
    <w:p w14:paraId="626DFC6A"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VII.1.2.</w:t>
      </w:r>
      <w:r w:rsidRPr="00D153AA">
        <w:rPr>
          <w:rFonts w:ascii="Times New Roman" w:eastAsia="Calibri" w:hAnsi="Times New Roman" w:cs="Times New Roman"/>
          <w:sz w:val="24"/>
          <w:szCs w:val="24"/>
        </w:rPr>
        <w:t xml:space="preserve"> Describe the expected effects of the changes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explained in your answer to question VII.1.1.</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on the significantly overlapping market</w:t>
      </w:r>
      <w:r w:rsidRPr="00D153AA">
        <w:t xml:space="preserve"> </w:t>
      </w:r>
      <w:r w:rsidRPr="00D153AA">
        <w:rPr>
          <w:rFonts w:ascii="Times New Roman" w:eastAsia="Calibri" w:hAnsi="Times New Roman" w:cs="Times New Roman"/>
          <w:sz w:val="24"/>
          <w:szCs w:val="24"/>
        </w:rPr>
        <w:t>in regard to:</w:t>
      </w:r>
      <w:r w:rsidRPr="00D153AA">
        <w:rPr>
          <w:rFonts w:ascii="Times New Roman" w:eastAsia="Calibri" w:hAnsi="Times New Roman" w:cs="Times New Roman"/>
          <w:sz w:val="24"/>
          <w:szCs w:val="24"/>
          <w:lang w:val="en-US"/>
        </w:rPr>
        <w:t xml:space="preserve"> </w:t>
      </w:r>
    </w:p>
    <w:p w14:paraId="30794B1F"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a) competition in the market in general</w:t>
      </w:r>
      <w:r w:rsidRPr="00D153AA">
        <w:rPr>
          <w:rFonts w:ascii="Times New Roman" w:eastAsia="Calibri" w:hAnsi="Times New Roman" w:cs="Times New Roman"/>
          <w:sz w:val="24"/>
          <w:szCs w:val="24"/>
          <w:lang w:val="en-US"/>
        </w:rPr>
        <w:t>;</w:t>
      </w:r>
    </w:p>
    <w:p w14:paraId="3843AB38"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b) prices, quality or other important dimensions of competition</w:t>
      </w:r>
      <w:r w:rsidRPr="00D153AA">
        <w:rPr>
          <w:rFonts w:ascii="Times New Roman" w:eastAsia="Calibri" w:hAnsi="Times New Roman" w:cs="Times New Roman"/>
          <w:sz w:val="24"/>
          <w:szCs w:val="24"/>
          <w:lang w:val="en-US"/>
        </w:rPr>
        <w:t>;</w:t>
      </w:r>
    </w:p>
    <w:p w14:paraId="170C5DB6"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c) the participating undertakings (separately for each of the participants of the concentration),</w:t>
      </w:r>
    </w:p>
    <w:p w14:paraId="5073C4D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t>d) the actual and potential competitors of the participants of the concentration, and</w:t>
      </w:r>
    </w:p>
    <w:p w14:paraId="04534F04" w14:textId="0D617C4E"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sz w:val="24"/>
          <w:szCs w:val="24"/>
        </w:rPr>
        <w:lastRenderedPageBreak/>
        <w:t xml:space="preserve">e) trading </w:t>
      </w:r>
      <w:r w:rsidRPr="00D153AA">
        <w:rPr>
          <w:rFonts w:ascii="Times New Roman" w:eastAsia="Calibri" w:hAnsi="Times New Roman" w:cs="Times New Roman"/>
          <w:sz w:val="24"/>
          <w:szCs w:val="24"/>
          <w:lang w:val="en-US"/>
        </w:rPr>
        <w:t xml:space="preserve">partners </w:t>
      </w:r>
      <w:r w:rsidRPr="00D153AA">
        <w:rPr>
          <w:rFonts w:ascii="Times New Roman" w:eastAsia="Calibri" w:hAnsi="Times New Roman" w:cs="Times New Roman"/>
          <w:sz w:val="24"/>
          <w:szCs w:val="24"/>
        </w:rPr>
        <w:t xml:space="preserve">and </w:t>
      </w:r>
      <w:r w:rsidR="00B626AF">
        <w:rPr>
          <w:rFonts w:ascii="Times New Roman" w:eastAsia="Calibri" w:hAnsi="Times New Roman" w:cs="Times New Roman"/>
          <w:sz w:val="24"/>
          <w:szCs w:val="24"/>
          <w:lang w:val="en-GB"/>
        </w:rPr>
        <w:t xml:space="preserve">the </w:t>
      </w:r>
      <w:r w:rsidRPr="00D153AA">
        <w:rPr>
          <w:rFonts w:ascii="Times New Roman" w:eastAsia="Calibri" w:hAnsi="Times New Roman" w:cs="Times New Roman"/>
          <w:sz w:val="24"/>
          <w:szCs w:val="24"/>
        </w:rPr>
        <w:t>consumers.</w:t>
      </w:r>
    </w:p>
    <w:p w14:paraId="0B0AF6F1" w14:textId="29B9CE03"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VII.1.3.</w:t>
      </w:r>
      <w:r w:rsidRPr="00D153AA">
        <w:rPr>
          <w:rFonts w:ascii="Times New Roman" w:eastAsia="Calibri" w:hAnsi="Times New Roman" w:cs="Times New Roman"/>
          <w:sz w:val="24"/>
          <w:szCs w:val="24"/>
        </w:rPr>
        <w:t xml:space="preserve"> State whether in your opinion</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the concentration, due to its horizontal effects, would result in a substantial reduction / </w:t>
      </w:r>
      <w:r w:rsidR="00B626AF">
        <w:rPr>
          <w:rFonts w:ascii="Times New Roman" w:eastAsia="Calibri" w:hAnsi="Times New Roman" w:cs="Times New Roman"/>
          <w:sz w:val="24"/>
          <w:szCs w:val="24"/>
          <w:lang w:val="en-GB"/>
        </w:rPr>
        <w:t>weakening</w:t>
      </w:r>
      <w:r w:rsidRPr="00D153AA">
        <w:rPr>
          <w:rFonts w:ascii="Times New Roman" w:eastAsia="Calibri" w:hAnsi="Times New Roman" w:cs="Times New Roman"/>
          <w:sz w:val="24"/>
          <w:szCs w:val="24"/>
        </w:rPr>
        <w:t xml:space="preserve"> of competition in the significantly overlapping market concerned</w:t>
      </w:r>
      <w:r w:rsidR="00B626AF">
        <w:rPr>
          <w:rFonts w:ascii="Times New Roman" w:eastAsia="Calibri" w:hAnsi="Times New Roman" w:cs="Times New Roman"/>
          <w:sz w:val="24"/>
          <w:szCs w:val="24"/>
          <w:lang w:val="en-GB"/>
        </w:rPr>
        <w:t>.</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I</w:t>
      </w:r>
      <w:r w:rsidRPr="00D153AA">
        <w:rPr>
          <w:rFonts w:ascii="Times New Roman" w:eastAsia="Calibri" w:hAnsi="Times New Roman" w:cs="Times New Roman"/>
          <w:sz w:val="24"/>
          <w:szCs w:val="24"/>
        </w:rPr>
        <w:t>n this regard, indicate whether a dominant position would be created or strengthened.</w:t>
      </w:r>
      <w:r w:rsidRPr="00D153AA">
        <w:rPr>
          <w:rFonts w:ascii="Times New Roman" w:eastAsia="Calibri" w:hAnsi="Times New Roman" w:cs="Times New Roman"/>
          <w:sz w:val="24"/>
          <w:szCs w:val="24"/>
          <w:lang w:val="en-US"/>
        </w:rPr>
        <w:t xml:space="preserve"> </w:t>
      </w:r>
    </w:p>
    <w:p w14:paraId="3EB02EA7" w14:textId="77777777" w:rsidR="00BA3B0C" w:rsidRPr="005F63A3" w:rsidRDefault="00BA3B0C" w:rsidP="005D063A">
      <w:pPr>
        <w:spacing w:after="0" w:line="240" w:lineRule="auto"/>
        <w:ind w:firstLine="709"/>
        <w:jc w:val="both"/>
        <w:rPr>
          <w:rFonts w:ascii="Times New Roman" w:eastAsia="Calibri" w:hAnsi="Times New Roman" w:cs="Times New Roman"/>
          <w:sz w:val="24"/>
          <w:szCs w:val="24"/>
          <w:lang w:val="en-GB"/>
        </w:rPr>
      </w:pPr>
      <w:r w:rsidRPr="00D153AA">
        <w:rPr>
          <w:rFonts w:ascii="Times New Roman" w:eastAsia="Calibri" w:hAnsi="Times New Roman" w:cs="Times New Roman"/>
          <w:b/>
          <w:sz w:val="24"/>
          <w:szCs w:val="24"/>
        </w:rPr>
        <w:t>VII.1.4.</w:t>
      </w:r>
      <w:r w:rsidRPr="00D153AA">
        <w:rPr>
          <w:rFonts w:ascii="Times New Roman" w:eastAsia="Calibri" w:hAnsi="Times New Roman" w:cs="Times New Roman"/>
          <w:sz w:val="24"/>
          <w:szCs w:val="24"/>
        </w:rPr>
        <w:t xml:space="preserve"> Explain if there is any market factor that offsets or may offset the effects on competition as described above (e.g., competitors, new entrants, buyer power, etc.)</w:t>
      </w:r>
      <w:r w:rsidRPr="00D153AA">
        <w:rPr>
          <w:rFonts w:ascii="Times New Roman" w:eastAsia="Calibri" w:hAnsi="Times New Roman" w:cs="Times New Roman"/>
          <w:sz w:val="24"/>
          <w:szCs w:val="24"/>
          <w:lang w:val="en-US"/>
        </w:rPr>
        <w:t xml:space="preserve">. If such factors exist, briefly describe </w:t>
      </w:r>
      <w:r w:rsidRPr="00D153AA">
        <w:rPr>
          <w:rFonts w:ascii="Times New Roman" w:eastAsia="Calibri" w:hAnsi="Times New Roman" w:cs="Times New Roman"/>
          <w:sz w:val="24"/>
          <w:szCs w:val="24"/>
        </w:rPr>
        <w:t>their mode of action.</w:t>
      </w:r>
    </w:p>
    <w:p w14:paraId="07FA91DD" w14:textId="582115D1"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VII.1.5.</w:t>
      </w:r>
      <w:r w:rsidRPr="00D153AA">
        <w:rPr>
          <w:rFonts w:ascii="Times New Roman" w:eastAsia="Calibri" w:hAnsi="Times New Roman" w:cs="Times New Roman"/>
          <w:sz w:val="24"/>
          <w:szCs w:val="24"/>
        </w:rPr>
        <w:t xml:space="preserve"> If you consider that the proposed concentration would be co</w:t>
      </w:r>
      <w:r w:rsidR="00177B0B">
        <w:rPr>
          <w:rFonts w:ascii="Times New Roman" w:eastAsia="Calibri" w:hAnsi="Times New Roman" w:cs="Times New Roman"/>
          <w:sz w:val="24"/>
          <w:szCs w:val="24"/>
          <w:lang w:val="en-GB"/>
        </w:rPr>
        <w:t>ntribute</w:t>
      </w:r>
      <w:r w:rsidRPr="00D153AA">
        <w:rPr>
          <w:rFonts w:ascii="Times New Roman" w:eastAsia="Calibri" w:hAnsi="Times New Roman" w:cs="Times New Roman"/>
          <w:sz w:val="24"/>
          <w:szCs w:val="24"/>
        </w:rPr>
        <w:t xml:space="preserve"> to more effective production, service provision or distribution in the significantly overlapping market concerned, explain such efficiency</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and its scale </w:t>
      </w:r>
      <w:r w:rsidRPr="00D153AA">
        <w:rPr>
          <w:rFonts w:ascii="Times New Roman" w:eastAsia="Calibri" w:hAnsi="Times New Roman" w:cs="Times New Roman"/>
          <w:sz w:val="24"/>
          <w:szCs w:val="24"/>
          <w:lang w:val="en-US"/>
        </w:rPr>
        <w:t xml:space="preserve">and the reasons why </w:t>
      </w:r>
      <w:r w:rsidRPr="00D153AA">
        <w:rPr>
          <w:rFonts w:ascii="Times New Roman" w:eastAsia="Calibri" w:hAnsi="Times New Roman" w:cs="Times New Roman"/>
          <w:sz w:val="24"/>
          <w:szCs w:val="24"/>
        </w:rPr>
        <w:t xml:space="preserve">such efficiency </w:t>
      </w:r>
      <w:r w:rsidRPr="00D153AA">
        <w:rPr>
          <w:rFonts w:ascii="Times New Roman" w:eastAsia="Calibri" w:hAnsi="Times New Roman" w:cs="Times New Roman"/>
          <w:sz w:val="24"/>
          <w:szCs w:val="24"/>
          <w:lang w:val="en-US"/>
        </w:rPr>
        <w:t>is</w:t>
      </w:r>
      <w:r w:rsidRPr="00D153AA">
        <w:rPr>
          <w:rFonts w:ascii="Times New Roman" w:eastAsia="Calibri" w:hAnsi="Times New Roman" w:cs="Times New Roman"/>
          <w:sz w:val="24"/>
          <w:szCs w:val="24"/>
        </w:rPr>
        <w:t xml:space="preserve"> available only through the concentration</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how and to what extent such efficiency would be passed on to trading part</w:t>
      </w:r>
      <w:r w:rsidRPr="00D153AA">
        <w:rPr>
          <w:rFonts w:ascii="Times New Roman" w:eastAsia="Calibri" w:hAnsi="Times New Roman" w:cs="Times New Roman"/>
          <w:sz w:val="24"/>
          <w:szCs w:val="24"/>
          <w:lang w:val="en-US"/>
        </w:rPr>
        <w:t>ners</w:t>
      </w:r>
      <w:r w:rsidRPr="00D153AA">
        <w:rPr>
          <w:rFonts w:ascii="Times New Roman" w:eastAsia="Calibri" w:hAnsi="Times New Roman" w:cs="Times New Roman"/>
          <w:sz w:val="24"/>
          <w:szCs w:val="24"/>
        </w:rPr>
        <w:t xml:space="preserve"> and consumers (e.g., lower prices or improved quality</w:t>
      </w:r>
      <w:r w:rsidRPr="00D153AA">
        <w:rPr>
          <w:rFonts w:ascii="Times New Roman" w:eastAsia="Calibri" w:hAnsi="Times New Roman" w:cs="Times New Roman"/>
          <w:sz w:val="24"/>
          <w:szCs w:val="24"/>
          <w:lang w:val="en-US"/>
        </w:rPr>
        <w:t>, etc.</w:t>
      </w:r>
      <w:r w:rsidRPr="00D153AA">
        <w:rPr>
          <w:rFonts w:ascii="Times New Roman" w:eastAsia="Calibri" w:hAnsi="Times New Roman" w:cs="Times New Roman"/>
          <w:sz w:val="24"/>
          <w:szCs w:val="24"/>
        </w:rPr>
        <w:t>)</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how such efficiency can be quantified.</w:t>
      </w:r>
    </w:p>
    <w:p w14:paraId="32BA92EB"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p>
    <w:p w14:paraId="3AA30DB9"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rPr>
      </w:pPr>
      <w:r w:rsidRPr="00D153AA">
        <w:rPr>
          <w:rFonts w:ascii="Times New Roman" w:eastAsia="Calibri" w:hAnsi="Times New Roman" w:cs="Times New Roman"/>
          <w:b/>
          <w:sz w:val="24"/>
          <w:szCs w:val="24"/>
        </w:rPr>
        <w:t>VII.2.</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b/>
          <w:sz w:val="24"/>
          <w:szCs w:val="24"/>
        </w:rPr>
        <w:t>Effects of the concentration in the presence of significantly related markets</w:t>
      </w:r>
    </w:p>
    <w:p w14:paraId="1C524F92"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lang w:val="en-US"/>
        </w:rPr>
      </w:pPr>
      <w:r w:rsidRPr="00D153AA">
        <w:rPr>
          <w:rFonts w:ascii="Times New Roman" w:eastAsia="Calibri" w:hAnsi="Times New Roman" w:cs="Times New Roman"/>
          <w:b/>
          <w:sz w:val="24"/>
          <w:szCs w:val="24"/>
        </w:rPr>
        <w:t>VII.2.1.</w:t>
      </w:r>
      <w:r w:rsidRPr="00D153AA">
        <w:rPr>
          <w:rFonts w:ascii="Times New Roman" w:eastAsia="Calibri" w:hAnsi="Times New Roman" w:cs="Times New Roman"/>
          <w:sz w:val="24"/>
          <w:szCs w:val="24"/>
        </w:rPr>
        <w:t xml:space="preserve"> Describe the role of vertical or other complementary relationships between the related markets</w:t>
      </w:r>
      <w:r w:rsidRPr="00D153AA">
        <w:rPr>
          <w:rFonts w:ascii="Times New Roman" w:eastAsia="Calibri" w:hAnsi="Times New Roman" w:cs="Times New Roman"/>
          <w:sz w:val="24"/>
          <w:szCs w:val="24"/>
          <w:lang w:val="en-US"/>
        </w:rPr>
        <w:t xml:space="preserve">, wich </w:t>
      </w:r>
      <w:r w:rsidRPr="00D153AA">
        <w:rPr>
          <w:rFonts w:ascii="Times New Roman" w:eastAsia="Calibri" w:hAnsi="Times New Roman" w:cs="Times New Roman"/>
          <w:sz w:val="24"/>
          <w:szCs w:val="24"/>
        </w:rPr>
        <w:t xml:space="preserve">are defined as </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significantly related</w:t>
      </w:r>
      <w:r w:rsidRPr="00D153AA">
        <w:rPr>
          <w:rFonts w:ascii="Times New Roman" w:eastAsia="Calibri" w:hAnsi="Times New Roman" w:cs="Times New Roman"/>
          <w:sz w:val="24"/>
          <w:szCs w:val="24"/>
          <w:lang w:val="en-US"/>
        </w:rPr>
        <w:t>”, with respect to the behavior and strategies of the undertakings concerned prior to the concentration (</w:t>
      </w:r>
      <w:r w:rsidRPr="00D153AA">
        <w:rPr>
          <w:rFonts w:ascii="Times New Roman" w:eastAsia="Calibri" w:hAnsi="Times New Roman" w:cs="Times New Roman"/>
          <w:sz w:val="24"/>
          <w:szCs w:val="24"/>
        </w:rPr>
        <w:t>was there some degree of vertical integration or other sales strategy that exploitе</w:t>
      </w:r>
      <w:r w:rsidRPr="00D153AA">
        <w:rPr>
          <w:rFonts w:ascii="Times New Roman" w:eastAsia="Calibri" w:hAnsi="Times New Roman" w:cs="Times New Roman"/>
          <w:sz w:val="24"/>
          <w:szCs w:val="24"/>
          <w:lang w:val="en-US"/>
        </w:rPr>
        <w:t>d</w:t>
      </w:r>
      <w:r w:rsidRPr="00D153AA">
        <w:rPr>
          <w:rFonts w:ascii="Times New Roman" w:eastAsia="Calibri" w:hAnsi="Times New Roman" w:cs="Times New Roman"/>
          <w:sz w:val="24"/>
          <w:szCs w:val="24"/>
        </w:rPr>
        <w:t xml:space="preserve"> the relationship of complementary products between the participants of the concentration (e.g. tied selling)</w:t>
      </w:r>
      <w:r w:rsidRPr="00D153AA">
        <w:rPr>
          <w:rFonts w:ascii="Times New Roman" w:eastAsia="Calibri" w:hAnsi="Times New Roman" w:cs="Times New Roman"/>
          <w:sz w:val="24"/>
          <w:szCs w:val="24"/>
          <w:lang w:val="en-US"/>
        </w:rPr>
        <w:t>.</w:t>
      </w:r>
    </w:p>
    <w:p w14:paraId="1CC353F5"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VII.2.2.</w:t>
      </w:r>
      <w:r w:rsidRPr="00D153AA">
        <w:rPr>
          <w:rFonts w:ascii="Times New Roman" w:eastAsia="Calibri" w:hAnsi="Times New Roman" w:cs="Times New Roman"/>
          <w:sz w:val="24"/>
          <w:szCs w:val="24"/>
        </w:rPr>
        <w:t xml:space="preserve"> Explain the expected changes in the pricing and distribution strategies of the participants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resulting from the concentration in the significantly related markets concerned, with particular emphasis on the markets or undertakings expected to be affected (in the case of vertical relations, detail the changes expected in vertical integration</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while in the presence of other complementary relationships, describe the changes expected in the distribution strategy</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exploiting such relations).</w:t>
      </w:r>
    </w:p>
    <w:p w14:paraId="0C788F29"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VII.2.3.</w:t>
      </w:r>
      <w:r w:rsidRPr="00D153AA">
        <w:rPr>
          <w:rFonts w:ascii="Times New Roman" w:eastAsia="Calibri" w:hAnsi="Times New Roman" w:cs="Times New Roman"/>
          <w:sz w:val="24"/>
          <w:szCs w:val="24"/>
        </w:rPr>
        <w:t xml:space="preserve"> Describe the expected effects of the changes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explained in your answer to question VII.2.2.</w:t>
      </w:r>
      <w:r w:rsidRPr="00D153AA">
        <w:rPr>
          <w:rFonts w:ascii="Times New Roman" w:eastAsia="Calibri" w:hAnsi="Times New Roman" w:cs="Times New Roman"/>
          <w:sz w:val="24"/>
          <w:szCs w:val="24"/>
          <w:lang w:val="en-US"/>
        </w:rPr>
        <w:t xml:space="preserve">, on </w:t>
      </w:r>
      <w:r w:rsidRPr="00D153AA">
        <w:rPr>
          <w:rFonts w:ascii="Times New Roman" w:eastAsia="Calibri" w:hAnsi="Times New Roman" w:cs="Times New Roman"/>
          <w:sz w:val="24"/>
          <w:szCs w:val="24"/>
        </w:rPr>
        <w:t xml:space="preserve">the </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significantly related markets</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(separately for each market) in regard to:</w:t>
      </w:r>
    </w:p>
    <w:p w14:paraId="0818D15E"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a)</w:t>
      </w:r>
      <w:r w:rsidRPr="00D153AA">
        <w:rPr>
          <w:rFonts w:ascii="Times New Roman" w:eastAsia="Calibri" w:hAnsi="Times New Roman" w:cs="Times New Roman"/>
          <w:sz w:val="24"/>
          <w:szCs w:val="24"/>
        </w:rPr>
        <w:t xml:space="preserve"> competition </w:t>
      </w:r>
      <w:r w:rsidRPr="00D153AA">
        <w:rPr>
          <w:rFonts w:ascii="Times New Roman" w:eastAsia="Calibri" w:hAnsi="Times New Roman" w:cs="Times New Roman"/>
          <w:sz w:val="24"/>
          <w:szCs w:val="24"/>
          <w:lang w:val="en-US"/>
        </w:rPr>
        <w:t xml:space="preserve">on </w:t>
      </w:r>
      <w:r w:rsidRPr="00D153AA">
        <w:rPr>
          <w:rFonts w:ascii="Times New Roman" w:eastAsia="Calibri" w:hAnsi="Times New Roman" w:cs="Times New Roman"/>
          <w:sz w:val="24"/>
          <w:szCs w:val="24"/>
        </w:rPr>
        <w:t>the market in general</w:t>
      </w:r>
      <w:r w:rsidRPr="00D153AA">
        <w:rPr>
          <w:rFonts w:ascii="Times New Roman" w:eastAsia="Calibri" w:hAnsi="Times New Roman" w:cs="Times New Roman"/>
          <w:sz w:val="24"/>
          <w:szCs w:val="24"/>
          <w:lang w:val="en-US"/>
        </w:rPr>
        <w:t>;</w:t>
      </w:r>
    </w:p>
    <w:p w14:paraId="3B24C2D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b)</w:t>
      </w:r>
      <w:r w:rsidRPr="00D153AA">
        <w:rPr>
          <w:rFonts w:ascii="Times New Roman" w:eastAsia="Calibri" w:hAnsi="Times New Roman" w:cs="Times New Roman"/>
          <w:sz w:val="24"/>
          <w:szCs w:val="24"/>
        </w:rPr>
        <w:t xml:space="preserve"> prices, quality or other important dimensions of competition</w:t>
      </w:r>
      <w:r w:rsidRPr="00D153AA">
        <w:rPr>
          <w:rFonts w:ascii="Times New Roman" w:eastAsia="Calibri" w:hAnsi="Times New Roman" w:cs="Times New Roman"/>
          <w:sz w:val="24"/>
          <w:szCs w:val="24"/>
          <w:lang w:val="en-US"/>
        </w:rPr>
        <w:t>;</w:t>
      </w:r>
    </w:p>
    <w:p w14:paraId="0C5374B8"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c)</w:t>
      </w:r>
      <w:r w:rsidRPr="00D153AA">
        <w:rPr>
          <w:rFonts w:ascii="Times New Roman" w:eastAsia="Calibri" w:hAnsi="Times New Roman" w:cs="Times New Roman"/>
          <w:sz w:val="24"/>
          <w:szCs w:val="24"/>
        </w:rPr>
        <w:t xml:space="preserve"> the participating undertakings (separately for each of the participants of the concentration)</w:t>
      </w:r>
      <w:r w:rsidRPr="00D153AA">
        <w:rPr>
          <w:rFonts w:ascii="Times New Roman" w:eastAsia="Calibri" w:hAnsi="Times New Roman" w:cs="Times New Roman"/>
          <w:sz w:val="24"/>
          <w:szCs w:val="24"/>
          <w:lang w:val="en-US"/>
        </w:rPr>
        <w:t>;</w:t>
      </w:r>
    </w:p>
    <w:p w14:paraId="78B17CA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d)</w:t>
      </w:r>
      <w:r w:rsidRPr="00D153AA">
        <w:rPr>
          <w:rFonts w:ascii="Times New Roman" w:eastAsia="Calibri" w:hAnsi="Times New Roman" w:cs="Times New Roman"/>
          <w:sz w:val="24"/>
          <w:szCs w:val="24"/>
        </w:rPr>
        <w:t xml:space="preserve"> actual and potential competitors of the participants of the concentration, and</w:t>
      </w:r>
    </w:p>
    <w:p w14:paraId="4C08DDC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e)</w:t>
      </w:r>
      <w:r w:rsidRPr="00D153AA">
        <w:rPr>
          <w:rFonts w:ascii="Times New Roman" w:eastAsia="Calibri" w:hAnsi="Times New Roman" w:cs="Times New Roman"/>
          <w:sz w:val="24"/>
          <w:szCs w:val="24"/>
        </w:rPr>
        <w:t xml:space="preserve"> trading part</w:t>
      </w:r>
      <w:r w:rsidRPr="00D153AA">
        <w:rPr>
          <w:rFonts w:ascii="Times New Roman" w:eastAsia="Calibri" w:hAnsi="Times New Roman" w:cs="Times New Roman"/>
          <w:sz w:val="24"/>
          <w:szCs w:val="24"/>
          <w:lang w:val="en-US"/>
        </w:rPr>
        <w:t xml:space="preserve">ners </w:t>
      </w:r>
      <w:r w:rsidRPr="00D153AA">
        <w:rPr>
          <w:rFonts w:ascii="Times New Roman" w:eastAsia="Calibri" w:hAnsi="Times New Roman" w:cs="Times New Roman"/>
          <w:sz w:val="24"/>
          <w:szCs w:val="24"/>
        </w:rPr>
        <w:t>and consumers.</w:t>
      </w:r>
    </w:p>
    <w:p w14:paraId="0B30E88C"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VII.2.4.</w:t>
      </w:r>
      <w:r w:rsidRPr="00D153AA">
        <w:rPr>
          <w:rFonts w:ascii="Times New Roman" w:eastAsia="Calibri" w:hAnsi="Times New Roman" w:cs="Times New Roman"/>
          <w:sz w:val="24"/>
          <w:szCs w:val="24"/>
        </w:rPr>
        <w:t xml:space="preserve"> In your opinion, would the concentration</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due to its non-horizontal effects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lead to a significant reduction </w:t>
      </w:r>
      <w:r w:rsidRPr="00D153AA">
        <w:rPr>
          <w:rFonts w:ascii="Times New Roman" w:eastAsia="Calibri" w:hAnsi="Times New Roman" w:cs="Times New Roman"/>
          <w:sz w:val="24"/>
          <w:szCs w:val="24"/>
          <w:lang w:val="en-US"/>
        </w:rPr>
        <w:t xml:space="preserve">of </w:t>
      </w:r>
      <w:r w:rsidRPr="00D153AA">
        <w:rPr>
          <w:rFonts w:ascii="Times New Roman" w:eastAsia="Calibri" w:hAnsi="Times New Roman" w:cs="Times New Roman"/>
          <w:sz w:val="24"/>
          <w:szCs w:val="24"/>
        </w:rPr>
        <w:t>competition in each of the relevant „significantly related“ markets? In particular, would a dominant position be created or strengthened?</w:t>
      </w:r>
    </w:p>
    <w:p w14:paraId="6E5600BF" w14:textId="60E3DE42"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VII.2.5.</w:t>
      </w:r>
      <w:r w:rsidRPr="00D153AA">
        <w:rPr>
          <w:rFonts w:ascii="Times New Roman" w:eastAsia="Calibri" w:hAnsi="Times New Roman" w:cs="Times New Roman"/>
          <w:sz w:val="24"/>
          <w:szCs w:val="24"/>
        </w:rPr>
        <w:t xml:space="preserve"> Explain </w:t>
      </w:r>
      <w:r w:rsidRPr="00D153AA">
        <w:rPr>
          <w:rFonts w:ascii="Times New Roman" w:eastAsia="Calibri" w:hAnsi="Times New Roman" w:cs="Times New Roman"/>
          <w:sz w:val="24"/>
          <w:szCs w:val="24"/>
          <w:lang w:val="en-US"/>
        </w:rPr>
        <w:t xml:space="preserve">if on </w:t>
      </w:r>
      <w:r w:rsidRPr="00D153AA">
        <w:rPr>
          <w:rFonts w:ascii="Times New Roman" w:eastAsia="Calibri" w:hAnsi="Times New Roman" w:cs="Times New Roman"/>
          <w:sz w:val="24"/>
          <w:szCs w:val="24"/>
        </w:rPr>
        <w:t>each of the relevant „significantly related“</w:t>
      </w:r>
      <w:r w:rsidR="00626839">
        <w:rPr>
          <w:rFonts w:ascii="Times New Roman" w:eastAsia="Calibri" w:hAnsi="Times New Roman" w:cs="Times New Roman"/>
          <w:sz w:val="24"/>
          <w:szCs w:val="24"/>
          <w:lang w:val="en-GB"/>
        </w:rPr>
        <w:t xml:space="preserve"> markets</w:t>
      </w:r>
      <w:r w:rsidRPr="00D153AA">
        <w:rPr>
          <w:rFonts w:ascii="Times New Roman" w:eastAsia="Calibri" w:hAnsi="Times New Roman" w:cs="Times New Roman"/>
          <w:sz w:val="24"/>
          <w:szCs w:val="24"/>
        </w:rPr>
        <w:t xml:space="preserve"> there </w:t>
      </w:r>
      <w:r w:rsidRPr="00D153AA">
        <w:rPr>
          <w:rFonts w:ascii="Times New Roman" w:eastAsia="Calibri" w:hAnsi="Times New Roman" w:cs="Times New Roman"/>
          <w:sz w:val="24"/>
          <w:szCs w:val="24"/>
          <w:lang w:val="en-US"/>
        </w:rPr>
        <w:t xml:space="preserve">are </w:t>
      </w:r>
      <w:r w:rsidRPr="00D153AA">
        <w:rPr>
          <w:rFonts w:ascii="Times New Roman" w:eastAsia="Calibri" w:hAnsi="Times New Roman" w:cs="Times New Roman"/>
          <w:sz w:val="24"/>
          <w:szCs w:val="24"/>
        </w:rPr>
        <w:t>any market factor</w:t>
      </w:r>
      <w:r w:rsidRPr="00D153AA">
        <w:rPr>
          <w:rFonts w:ascii="Times New Roman" w:eastAsia="Calibri" w:hAnsi="Times New Roman" w:cs="Times New Roman"/>
          <w:sz w:val="24"/>
          <w:szCs w:val="24"/>
          <w:lang w:val="en-US"/>
        </w:rPr>
        <w:t>s</w:t>
      </w:r>
      <w:r w:rsidRPr="00D153AA">
        <w:rPr>
          <w:rFonts w:ascii="Times New Roman" w:eastAsia="Calibri" w:hAnsi="Times New Roman" w:cs="Times New Roman"/>
          <w:sz w:val="24"/>
          <w:szCs w:val="24"/>
        </w:rPr>
        <w:t xml:space="preserve"> as described above (e.g., competitors, new entry, buyer power), </w:t>
      </w:r>
      <w:r w:rsidRPr="00D153AA">
        <w:rPr>
          <w:rFonts w:ascii="Times New Roman" w:eastAsia="Calibri" w:hAnsi="Times New Roman" w:cs="Times New Roman"/>
          <w:sz w:val="24"/>
          <w:szCs w:val="24"/>
          <w:lang w:val="en-US"/>
        </w:rPr>
        <w:t xml:space="preserve">wich </w:t>
      </w:r>
      <w:r w:rsidRPr="00D153AA">
        <w:rPr>
          <w:rFonts w:ascii="Times New Roman" w:eastAsia="Calibri" w:hAnsi="Times New Roman" w:cs="Times New Roman"/>
          <w:sz w:val="24"/>
          <w:szCs w:val="24"/>
        </w:rPr>
        <w:t xml:space="preserve">compensate or may compensate the effects on competition. If </w:t>
      </w:r>
      <w:r w:rsidRPr="00D153AA">
        <w:rPr>
          <w:rFonts w:ascii="Times New Roman" w:eastAsia="Calibri" w:hAnsi="Times New Roman" w:cs="Times New Roman"/>
          <w:sz w:val="24"/>
          <w:szCs w:val="24"/>
          <w:lang w:val="en-US"/>
        </w:rPr>
        <w:t xml:space="preserve">such </w:t>
      </w:r>
      <w:r w:rsidRPr="00D153AA">
        <w:rPr>
          <w:rFonts w:ascii="Times New Roman" w:eastAsia="Calibri" w:hAnsi="Times New Roman" w:cs="Times New Roman"/>
          <w:sz w:val="24"/>
          <w:szCs w:val="24"/>
        </w:rPr>
        <w:t>factors</w:t>
      </w:r>
      <w:r w:rsidRPr="00D153AA">
        <w:rPr>
          <w:rFonts w:ascii="Times New Roman" w:eastAsia="Calibri" w:hAnsi="Times New Roman" w:cs="Times New Roman"/>
          <w:sz w:val="24"/>
          <w:szCs w:val="24"/>
          <w:lang w:val="en-US"/>
        </w:rPr>
        <w:t xml:space="preserve"> exist</w:t>
      </w:r>
      <w:r w:rsidRPr="00D153AA">
        <w:rPr>
          <w:rFonts w:ascii="Times New Roman" w:eastAsia="Calibri" w:hAnsi="Times New Roman" w:cs="Times New Roman"/>
          <w:sz w:val="24"/>
          <w:szCs w:val="24"/>
        </w:rPr>
        <w:t>, briefly describe their mode of action.</w:t>
      </w:r>
    </w:p>
    <w:p w14:paraId="7467A0EF" w14:textId="053C5B6F"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VII.2.6.</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I</w:t>
      </w:r>
      <w:r w:rsidRPr="00D153AA">
        <w:rPr>
          <w:rFonts w:ascii="Times New Roman" w:eastAsia="Calibri" w:hAnsi="Times New Roman" w:cs="Times New Roman"/>
          <w:sz w:val="24"/>
          <w:szCs w:val="24"/>
        </w:rPr>
        <w:t xml:space="preserve">f you consider that the </w:t>
      </w:r>
      <w:r w:rsidRPr="00D153AA">
        <w:rPr>
          <w:rFonts w:ascii="Times New Roman" w:eastAsia="Calibri" w:hAnsi="Times New Roman" w:cs="Times New Roman"/>
          <w:sz w:val="24"/>
          <w:szCs w:val="24"/>
          <w:lang w:val="en-US"/>
        </w:rPr>
        <w:t xml:space="preserve">proposed </w:t>
      </w:r>
      <w:r w:rsidRPr="00D153AA">
        <w:rPr>
          <w:rFonts w:ascii="Times New Roman" w:eastAsia="Calibri" w:hAnsi="Times New Roman" w:cs="Times New Roman"/>
          <w:sz w:val="24"/>
          <w:szCs w:val="24"/>
        </w:rPr>
        <w:t xml:space="preserve">concentration increases the efficiency of production, provision of services or distribution of the relevant products </w:t>
      </w:r>
      <w:r w:rsidRPr="00D153AA">
        <w:rPr>
          <w:rFonts w:ascii="Times New Roman" w:eastAsia="Calibri" w:hAnsi="Times New Roman" w:cs="Times New Roman"/>
          <w:sz w:val="24"/>
          <w:szCs w:val="24"/>
          <w:lang w:val="en-US"/>
        </w:rPr>
        <w:t xml:space="preserve">on </w:t>
      </w:r>
      <w:r w:rsidRPr="00D153AA">
        <w:rPr>
          <w:rFonts w:ascii="Times New Roman" w:eastAsia="Calibri" w:hAnsi="Times New Roman" w:cs="Times New Roman"/>
          <w:sz w:val="24"/>
          <w:szCs w:val="24"/>
        </w:rPr>
        <w:t>„significantly related“ markets</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explain such efficiencies and </w:t>
      </w:r>
      <w:r w:rsidR="004D733D">
        <w:rPr>
          <w:rFonts w:ascii="Times New Roman" w:eastAsia="Calibri" w:hAnsi="Times New Roman" w:cs="Times New Roman"/>
          <w:sz w:val="24"/>
          <w:szCs w:val="24"/>
          <w:lang w:val="en-US"/>
        </w:rPr>
        <w:t>their</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scale, as well as the reasons why</w:t>
      </w:r>
      <w:r w:rsidR="004D733D">
        <w:rPr>
          <w:rFonts w:ascii="Times New Roman" w:eastAsia="Calibri" w:hAnsi="Times New Roman" w:cs="Times New Roman"/>
          <w:sz w:val="24"/>
          <w:szCs w:val="24"/>
          <w:lang w:val="en-US"/>
        </w:rPr>
        <w:t xml:space="preserve"> they are</w:t>
      </w:r>
      <w:r w:rsidRPr="00D153AA">
        <w:rPr>
          <w:rFonts w:ascii="Times New Roman" w:eastAsia="Calibri" w:hAnsi="Times New Roman" w:cs="Times New Roman"/>
          <w:sz w:val="24"/>
          <w:szCs w:val="24"/>
          <w:lang w:val="en-US"/>
        </w:rPr>
        <w:t xml:space="preserve"> </w:t>
      </w:r>
      <w:r w:rsidRPr="00D153AA">
        <w:rPr>
          <w:rFonts w:ascii="Times New Roman" w:eastAsia="Calibri" w:hAnsi="Times New Roman" w:cs="Times New Roman"/>
          <w:sz w:val="24"/>
          <w:szCs w:val="24"/>
        </w:rPr>
        <w:t xml:space="preserve"> possible only through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 xml:space="preserve">concentration; how and to what extent </w:t>
      </w:r>
      <w:r w:rsidRPr="00D153AA">
        <w:rPr>
          <w:rFonts w:ascii="Times New Roman" w:eastAsia="Calibri" w:hAnsi="Times New Roman" w:cs="Times New Roman"/>
          <w:sz w:val="24"/>
          <w:szCs w:val="24"/>
          <w:lang w:val="en-US"/>
        </w:rPr>
        <w:t xml:space="preserve">it </w:t>
      </w:r>
      <w:r w:rsidRPr="00D153AA">
        <w:rPr>
          <w:rFonts w:ascii="Times New Roman" w:eastAsia="Calibri" w:hAnsi="Times New Roman" w:cs="Times New Roman"/>
          <w:sz w:val="24"/>
          <w:szCs w:val="24"/>
        </w:rPr>
        <w:t xml:space="preserve">would affect </w:t>
      </w:r>
      <w:r w:rsidRPr="00D153AA">
        <w:rPr>
          <w:rFonts w:ascii="Times New Roman" w:eastAsia="Calibri" w:hAnsi="Times New Roman" w:cs="Times New Roman"/>
          <w:sz w:val="24"/>
          <w:szCs w:val="24"/>
          <w:lang w:val="en-GB"/>
        </w:rPr>
        <w:t xml:space="preserve">trading parties and consumers </w:t>
      </w:r>
      <w:r w:rsidRPr="00D153AA">
        <w:rPr>
          <w:rFonts w:ascii="Times New Roman" w:eastAsia="Calibri" w:hAnsi="Times New Roman" w:cs="Times New Roman"/>
          <w:sz w:val="24"/>
          <w:szCs w:val="24"/>
        </w:rPr>
        <w:t>(eg</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lower prices or </w:t>
      </w:r>
      <w:r w:rsidRPr="00D153AA">
        <w:rPr>
          <w:rFonts w:ascii="Times New Roman" w:eastAsia="Calibri" w:hAnsi="Times New Roman" w:cs="Times New Roman"/>
          <w:sz w:val="24"/>
          <w:szCs w:val="24"/>
          <w:lang w:val="en-US"/>
        </w:rPr>
        <w:t xml:space="preserve">better </w:t>
      </w:r>
      <w:r w:rsidRPr="00D153AA">
        <w:rPr>
          <w:rFonts w:ascii="Times New Roman" w:eastAsia="Calibri" w:hAnsi="Times New Roman" w:cs="Times New Roman"/>
          <w:sz w:val="24"/>
          <w:szCs w:val="24"/>
        </w:rPr>
        <w:t>quality); how it could be quantified.</w:t>
      </w:r>
    </w:p>
    <w:p w14:paraId="4695F346"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rPr>
      </w:pPr>
    </w:p>
    <w:p w14:paraId="01A2A76A"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lang w:val="en-US"/>
        </w:rPr>
      </w:pPr>
      <w:r w:rsidRPr="00D153AA">
        <w:rPr>
          <w:rFonts w:ascii="Times New Roman" w:eastAsia="Calibri" w:hAnsi="Times New Roman" w:cs="Times New Roman"/>
          <w:b/>
          <w:sz w:val="24"/>
          <w:szCs w:val="24"/>
        </w:rPr>
        <w:lastRenderedPageBreak/>
        <w:t>VІІ.</w:t>
      </w:r>
      <w:r w:rsidRPr="00D153AA">
        <w:rPr>
          <w:rFonts w:ascii="Times New Roman" w:eastAsia="Calibri" w:hAnsi="Times New Roman" w:cs="Times New Roman"/>
          <w:b/>
          <w:sz w:val="24"/>
          <w:szCs w:val="24"/>
          <w:lang w:val="en-US"/>
        </w:rPr>
        <w:t>3.</w:t>
      </w:r>
      <w:r w:rsidRPr="00D153AA">
        <w:rPr>
          <w:rFonts w:ascii="Times New Roman" w:eastAsia="Calibri" w:hAnsi="Times New Roman" w:cs="Times New Roman"/>
          <w:b/>
          <w:sz w:val="24"/>
          <w:szCs w:val="24"/>
        </w:rPr>
        <w:t xml:space="preserve"> Commitments / changes / </w:t>
      </w:r>
      <w:r w:rsidRPr="00D153AA">
        <w:rPr>
          <w:rFonts w:ascii="Times New Roman" w:eastAsia="Calibri" w:hAnsi="Times New Roman" w:cs="Times New Roman"/>
          <w:b/>
          <w:sz w:val="24"/>
          <w:szCs w:val="24"/>
          <w:lang w:val="en-US"/>
        </w:rPr>
        <w:t>remedies</w:t>
      </w:r>
      <w:r w:rsidRPr="00D153AA">
        <w:rPr>
          <w:rFonts w:ascii="Times New Roman" w:eastAsia="Calibri" w:hAnsi="Times New Roman" w:cs="Times New Roman"/>
          <w:b/>
          <w:sz w:val="24"/>
          <w:szCs w:val="24"/>
          <w:vertAlign w:val="superscript"/>
        </w:rPr>
        <w:footnoteReference w:id="6"/>
      </w:r>
    </w:p>
    <w:p w14:paraId="57FD3EF6" w14:textId="778C56B6"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VІІ.3.1. </w:t>
      </w:r>
      <w:r w:rsidRPr="00D153AA">
        <w:rPr>
          <w:rFonts w:ascii="Times New Roman" w:eastAsia="Calibri" w:hAnsi="Times New Roman" w:cs="Times New Roman"/>
          <w:sz w:val="24"/>
          <w:szCs w:val="24"/>
          <w:lang w:val="en-US"/>
        </w:rPr>
        <w:t>B</w:t>
      </w:r>
      <w:r w:rsidRPr="00D153AA">
        <w:rPr>
          <w:rFonts w:ascii="Times New Roman" w:eastAsia="Calibri" w:hAnsi="Times New Roman" w:cs="Times New Roman"/>
          <w:sz w:val="24"/>
          <w:szCs w:val="24"/>
        </w:rPr>
        <w:t xml:space="preserve">ased on your answers to questions in parts VII.1. or VII.2., and in order to mitigate any adverse effects of the proposed concentration on competition, the parties to the concentration may, at the time of notification, offer commitments </w:t>
      </w:r>
      <w:r w:rsidRPr="00D153AA">
        <w:rPr>
          <w:rFonts w:ascii="Times New Roman" w:eastAsia="Calibri" w:hAnsi="Times New Roman" w:cs="Times New Roman"/>
          <w:sz w:val="24"/>
          <w:szCs w:val="24"/>
          <w:lang w:val="en-US"/>
        </w:rPr>
        <w:t xml:space="preserve">for </w:t>
      </w:r>
      <w:r w:rsidRPr="00D153AA">
        <w:rPr>
          <w:rFonts w:ascii="Times New Roman" w:eastAsia="Calibri" w:hAnsi="Times New Roman" w:cs="Times New Roman"/>
          <w:sz w:val="24"/>
          <w:szCs w:val="24"/>
        </w:rPr>
        <w:t>chang</w:t>
      </w:r>
      <w:r w:rsidRPr="00D153AA">
        <w:rPr>
          <w:rFonts w:ascii="Times New Roman" w:eastAsia="Calibri" w:hAnsi="Times New Roman" w:cs="Times New Roman"/>
          <w:sz w:val="24"/>
          <w:szCs w:val="24"/>
          <w:lang w:val="en-US"/>
        </w:rPr>
        <w:t xml:space="preserve">ing </w:t>
      </w:r>
      <w:r w:rsidRPr="00D153AA">
        <w:rPr>
          <w:rFonts w:ascii="Times New Roman" w:eastAsia="Calibri" w:hAnsi="Times New Roman" w:cs="Times New Roman"/>
          <w:sz w:val="24"/>
          <w:szCs w:val="24"/>
        </w:rPr>
        <w:t>the concentration.</w:t>
      </w:r>
    </w:p>
    <w:p w14:paraId="296538B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 xml:space="preserve">VІІ.3.2. </w:t>
      </w:r>
      <w:r w:rsidRPr="00D153AA">
        <w:rPr>
          <w:rFonts w:ascii="Times New Roman" w:eastAsia="Calibri" w:hAnsi="Times New Roman" w:cs="Times New Roman"/>
          <w:sz w:val="24"/>
          <w:lang w:val="en-GB"/>
        </w:rPr>
        <w:t xml:space="preserve">In respect of the </w:t>
      </w:r>
      <w:r w:rsidRPr="00D153AA">
        <w:rPr>
          <w:rFonts w:ascii="Times New Roman" w:eastAsia="Calibri" w:hAnsi="Times New Roman" w:cs="Times New Roman"/>
          <w:sz w:val="24"/>
        </w:rPr>
        <w:t xml:space="preserve">сommitments / changes / </w:t>
      </w:r>
      <w:r w:rsidRPr="00D153AA">
        <w:rPr>
          <w:rFonts w:ascii="Times New Roman" w:eastAsia="Calibri" w:hAnsi="Times New Roman" w:cs="Times New Roman"/>
          <w:sz w:val="24"/>
          <w:lang w:val="en-US"/>
        </w:rPr>
        <w:t>remedies</w:t>
      </w:r>
      <w:r w:rsidRPr="00D153AA">
        <w:rPr>
          <w:rFonts w:ascii="Times New Roman" w:eastAsia="Calibri" w:hAnsi="Times New Roman" w:cs="Times New Roman"/>
          <w:sz w:val="24"/>
        </w:rPr>
        <w:t>,</w:t>
      </w:r>
      <w:r w:rsidRPr="00D153AA">
        <w:rPr>
          <w:rFonts w:ascii="Times New Roman" w:eastAsia="Calibri" w:hAnsi="Times New Roman" w:cs="Times New Roman"/>
          <w:sz w:val="24"/>
          <w:lang w:val="en-GB"/>
        </w:rPr>
        <w:t xml:space="preserve"> specified in </w:t>
      </w:r>
      <w:r w:rsidRPr="00D153AA">
        <w:rPr>
          <w:rFonts w:ascii="Times New Roman" w:eastAsia="Calibri" w:hAnsi="Times New Roman" w:cs="Times New Roman"/>
          <w:sz w:val="24"/>
          <w:lang w:val="en-US"/>
        </w:rPr>
        <w:t xml:space="preserve">p. </w:t>
      </w:r>
      <w:r w:rsidRPr="00D153AA">
        <w:rPr>
          <w:rFonts w:ascii="Times New Roman" w:eastAsia="Calibri" w:hAnsi="Times New Roman" w:cs="Times New Roman"/>
          <w:sz w:val="24"/>
        </w:rPr>
        <w:t xml:space="preserve">VІІ.3.1., </w:t>
      </w:r>
      <w:r w:rsidRPr="00D153AA">
        <w:rPr>
          <w:rFonts w:ascii="Times New Roman" w:eastAsia="Calibri" w:hAnsi="Times New Roman" w:cs="Times New Roman"/>
          <w:sz w:val="24"/>
          <w:lang w:val="en-GB"/>
        </w:rPr>
        <w:t xml:space="preserve">describe how they, individually or in aggregate, can remedy the competition concerns identified in Parts VII.1. or VII.2. </w:t>
      </w:r>
    </w:p>
    <w:p w14:paraId="2B3D7F27"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p>
    <w:p w14:paraId="7143B742" w14:textId="77777777" w:rsidR="00BA3B0C" w:rsidRPr="00D153AA" w:rsidRDefault="00BA3B0C" w:rsidP="005D063A">
      <w:pPr>
        <w:spacing w:after="0" w:line="240" w:lineRule="auto"/>
        <w:ind w:firstLine="709"/>
        <w:jc w:val="both"/>
        <w:rPr>
          <w:rFonts w:ascii="Times New Roman" w:eastAsia="Calibri" w:hAnsi="Times New Roman" w:cs="Times New Roman"/>
          <w:b/>
          <w:sz w:val="24"/>
          <w:szCs w:val="24"/>
          <w:u w:val="single"/>
        </w:rPr>
      </w:pPr>
      <w:r w:rsidRPr="00D153AA">
        <w:rPr>
          <w:rFonts w:ascii="Times New Roman" w:eastAsia="Calibri" w:hAnsi="Times New Roman" w:cs="Times New Roman"/>
          <w:b/>
          <w:sz w:val="24"/>
          <w:szCs w:val="24"/>
          <w:u w:val="single"/>
        </w:rPr>
        <w:t xml:space="preserve">VІІІ. Justification of the circumstances under Art. 26, para. 1 or para. 2 of the LPC </w:t>
      </w:r>
    </w:p>
    <w:p w14:paraId="4DDA52BE" w14:textId="77777777" w:rsidR="00BA3B0C" w:rsidRPr="00D153AA" w:rsidRDefault="00BA3B0C" w:rsidP="005D063A">
      <w:pPr>
        <w:spacing w:after="0" w:line="240" w:lineRule="auto"/>
        <w:ind w:firstLine="709"/>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VІІІ.1</w:t>
      </w:r>
      <w:r w:rsidRPr="00D153AA">
        <w:rPr>
          <w:rFonts w:ascii="Times New Roman" w:eastAsia="Calibri" w:hAnsi="Times New Roman" w:cs="Times New Roman"/>
          <w:sz w:val="24"/>
          <w:szCs w:val="24"/>
        </w:rPr>
        <w:t xml:space="preserve">. Justify the reasons </w:t>
      </w:r>
      <w:r w:rsidRPr="00D153AA">
        <w:rPr>
          <w:rFonts w:ascii="Times New Roman" w:eastAsia="Calibri" w:hAnsi="Times New Roman" w:cs="Times New Roman"/>
          <w:sz w:val="24"/>
          <w:szCs w:val="24"/>
          <w:lang w:val="en-US"/>
        </w:rPr>
        <w:t xml:space="preserve">why </w:t>
      </w:r>
      <w:r w:rsidRPr="00D153AA">
        <w:rPr>
          <w:rFonts w:ascii="Times New Roman" w:eastAsia="Calibri" w:hAnsi="Times New Roman" w:cs="Times New Roman"/>
          <w:sz w:val="24"/>
          <w:szCs w:val="24"/>
        </w:rPr>
        <w:t xml:space="preserve">you consider that the notified concentration will not lead to the </w:t>
      </w:r>
      <w:r w:rsidRPr="00D153AA">
        <w:rPr>
          <w:rFonts w:ascii="Times New Roman" w:eastAsia="Calibri" w:hAnsi="Times New Roman" w:cs="Times New Roman"/>
          <w:sz w:val="24"/>
          <w:szCs w:val="24"/>
          <w:lang w:val="en-US"/>
        </w:rPr>
        <w:t xml:space="preserve">creation </w:t>
      </w:r>
      <w:r w:rsidRPr="00D153AA">
        <w:rPr>
          <w:rFonts w:ascii="Times New Roman" w:eastAsia="Calibri" w:hAnsi="Times New Roman" w:cs="Times New Roman"/>
          <w:sz w:val="24"/>
          <w:szCs w:val="24"/>
        </w:rPr>
        <w:t xml:space="preserve">or strengthening of a dominant position, which would significantly impede </w:t>
      </w:r>
      <w:r w:rsidRPr="00D153AA">
        <w:rPr>
          <w:rFonts w:ascii="Times New Roman" w:eastAsia="Calibri" w:hAnsi="Times New Roman" w:cs="Times New Roman"/>
          <w:sz w:val="24"/>
          <w:szCs w:val="24"/>
          <w:lang w:val="en-US"/>
        </w:rPr>
        <w:t xml:space="preserve">the </w:t>
      </w:r>
      <w:r w:rsidRPr="00D153AA">
        <w:rPr>
          <w:rFonts w:ascii="Times New Roman" w:eastAsia="Calibri" w:hAnsi="Times New Roman" w:cs="Times New Roman"/>
          <w:sz w:val="24"/>
          <w:szCs w:val="24"/>
        </w:rPr>
        <w:t xml:space="preserve">effective competition </w:t>
      </w:r>
      <w:r w:rsidRPr="00D153AA">
        <w:rPr>
          <w:rFonts w:ascii="Times New Roman" w:eastAsia="Calibri" w:hAnsi="Times New Roman" w:cs="Times New Roman"/>
          <w:sz w:val="24"/>
          <w:szCs w:val="24"/>
          <w:lang w:val="en-US"/>
        </w:rPr>
        <w:t xml:space="preserve">on </w:t>
      </w:r>
      <w:r w:rsidRPr="00D153AA">
        <w:rPr>
          <w:rFonts w:ascii="Times New Roman" w:eastAsia="Calibri" w:hAnsi="Times New Roman" w:cs="Times New Roman"/>
          <w:sz w:val="24"/>
          <w:szCs w:val="24"/>
        </w:rPr>
        <w:t>the relevant market (s).</w:t>
      </w:r>
    </w:p>
    <w:p w14:paraId="4BA50EED" w14:textId="6D0FBF78" w:rsidR="00BA3B0C" w:rsidRPr="00D153AA" w:rsidRDefault="00BA3B0C" w:rsidP="005D063A">
      <w:pPr>
        <w:spacing w:after="0" w:line="240" w:lineRule="auto"/>
        <w:ind w:firstLine="709"/>
        <w:contextualSpacing/>
        <w:jc w:val="both"/>
        <w:rPr>
          <w:rFonts w:ascii="Times New Roman" w:eastAsia="Calibri" w:hAnsi="Times New Roman" w:cs="Times New Roman"/>
          <w:sz w:val="24"/>
          <w:szCs w:val="24"/>
        </w:rPr>
      </w:pPr>
      <w:r w:rsidRPr="00D153AA">
        <w:rPr>
          <w:rFonts w:ascii="Times New Roman" w:eastAsia="Calibri" w:hAnsi="Times New Roman" w:cs="Times New Roman"/>
          <w:b/>
          <w:sz w:val="24"/>
          <w:szCs w:val="24"/>
        </w:rPr>
        <w:t>VІІІ.2.</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I</w:t>
      </w:r>
      <w:r w:rsidRPr="00D153AA">
        <w:rPr>
          <w:rFonts w:ascii="Times New Roman" w:eastAsia="Calibri" w:hAnsi="Times New Roman" w:cs="Times New Roman"/>
          <w:sz w:val="24"/>
          <w:szCs w:val="24"/>
        </w:rPr>
        <w:t>ndicate and justify whether the notified concentration increases market efficiency (eg</w:t>
      </w:r>
      <w:r w:rsidRPr="00D153AA">
        <w:rPr>
          <w:rFonts w:ascii="Times New Roman" w:eastAsia="Calibri" w:hAnsi="Times New Roman" w:cs="Times New Roman"/>
          <w:sz w:val="24"/>
          <w:szCs w:val="24"/>
          <w:lang w:val="en-US"/>
        </w:rPr>
        <w:t>.</w:t>
      </w:r>
      <w:r w:rsidRPr="00D153AA">
        <w:rPr>
          <w:rFonts w:ascii="Times New Roman" w:eastAsia="Calibri" w:hAnsi="Times New Roman" w:cs="Times New Roman"/>
          <w:sz w:val="24"/>
          <w:szCs w:val="24"/>
        </w:rPr>
        <w:t xml:space="preserve"> by optimizing costs, economies of scale / scope, introducing </w:t>
      </w:r>
      <w:r w:rsidRPr="00D153AA">
        <w:rPr>
          <w:rFonts w:ascii="Times New Roman" w:eastAsia="Calibri" w:hAnsi="Times New Roman" w:cs="Times New Roman"/>
          <w:sz w:val="24"/>
          <w:szCs w:val="24"/>
          <w:lang w:val="en-US"/>
        </w:rPr>
        <w:t>o</w:t>
      </w:r>
      <w:r w:rsidRPr="00D153AA">
        <w:rPr>
          <w:rFonts w:ascii="Times New Roman" w:eastAsia="Calibri" w:hAnsi="Times New Roman" w:cs="Times New Roman"/>
          <w:sz w:val="24"/>
          <w:szCs w:val="24"/>
        </w:rPr>
        <w:t>new products or improving the quality of products / goods / services, etc.), contributes to technical and economic progress, leads to better satisf</w:t>
      </w:r>
      <w:r w:rsidR="00D568E7">
        <w:rPr>
          <w:rFonts w:ascii="Times New Roman" w:eastAsia="Calibri" w:hAnsi="Times New Roman" w:cs="Times New Roman"/>
          <w:sz w:val="24"/>
          <w:szCs w:val="24"/>
          <w:lang w:val="en-US"/>
        </w:rPr>
        <w:t>action of</w:t>
      </w:r>
      <w:r w:rsidRPr="00D153AA">
        <w:rPr>
          <w:rFonts w:ascii="Times New Roman" w:eastAsia="Calibri" w:hAnsi="Times New Roman" w:cs="Times New Roman"/>
          <w:sz w:val="24"/>
          <w:szCs w:val="24"/>
        </w:rPr>
        <w:t xml:space="preserve"> the interests of consumers, etc.</w:t>
      </w:r>
      <w:r w:rsidRPr="00D153AA">
        <w:rPr>
          <w:rFonts w:ascii="Times New Roman" w:eastAsia="Calibri" w:hAnsi="Times New Roman" w:cs="Times New Roman"/>
        </w:rPr>
        <w:t xml:space="preserve"> </w:t>
      </w:r>
      <w:r w:rsidRPr="00D153AA">
        <w:rPr>
          <w:rFonts w:ascii="Times New Roman" w:eastAsia="Calibri" w:hAnsi="Times New Roman" w:cs="Times New Roman"/>
          <w:sz w:val="24"/>
          <w:szCs w:val="24"/>
        </w:rPr>
        <w:t xml:space="preserve">For this purpose, provide </w:t>
      </w:r>
      <w:r w:rsidR="00D568E7">
        <w:rPr>
          <w:rFonts w:ascii="Times New Roman" w:eastAsia="Calibri" w:hAnsi="Times New Roman" w:cs="Times New Roman"/>
          <w:sz w:val="24"/>
          <w:szCs w:val="24"/>
        </w:rPr>
        <w:t>analyses</w:t>
      </w:r>
      <w:r w:rsidRPr="00D153AA">
        <w:rPr>
          <w:rFonts w:ascii="Times New Roman" w:eastAsia="Calibri" w:hAnsi="Times New Roman" w:cs="Times New Roman"/>
          <w:sz w:val="24"/>
          <w:szCs w:val="24"/>
        </w:rPr>
        <w:t>, reports, etc. in support of the above arguments.</w:t>
      </w:r>
    </w:p>
    <w:p w14:paraId="163A7404" w14:textId="77777777" w:rsidR="00BA3B0C" w:rsidRPr="00D153AA" w:rsidRDefault="00BA3B0C" w:rsidP="005D063A">
      <w:pPr>
        <w:spacing w:after="0" w:line="240" w:lineRule="auto"/>
        <w:ind w:firstLine="709"/>
        <w:contextualSpacing/>
        <w:jc w:val="both"/>
        <w:rPr>
          <w:rFonts w:ascii="Times New Roman" w:eastAsia="Calibri" w:hAnsi="Times New Roman" w:cs="Times New Roman"/>
          <w:b/>
          <w:sz w:val="24"/>
          <w:szCs w:val="24"/>
          <w:u w:val="single"/>
        </w:rPr>
      </w:pPr>
    </w:p>
    <w:p w14:paraId="5B816FBB" w14:textId="77777777" w:rsidR="00BA3B0C" w:rsidRPr="00D153AA" w:rsidRDefault="00BA3B0C" w:rsidP="005D063A">
      <w:pPr>
        <w:spacing w:after="0" w:line="240" w:lineRule="auto"/>
        <w:ind w:firstLine="709"/>
        <w:contextualSpacing/>
        <w:jc w:val="both"/>
        <w:rPr>
          <w:rFonts w:ascii="Times New Roman" w:eastAsia="Calibri" w:hAnsi="Times New Roman" w:cs="Times New Roman"/>
          <w:b/>
          <w:sz w:val="24"/>
          <w:szCs w:val="24"/>
          <w:u w:val="single"/>
          <w:lang w:val="en-GB"/>
        </w:rPr>
      </w:pPr>
      <w:r w:rsidRPr="00D153AA">
        <w:rPr>
          <w:rFonts w:ascii="Times New Roman" w:eastAsia="Calibri" w:hAnsi="Times New Roman" w:cs="Times New Roman"/>
          <w:b/>
          <w:sz w:val="24"/>
          <w:szCs w:val="24"/>
          <w:u w:val="single"/>
        </w:rPr>
        <w:t xml:space="preserve">ІХ. </w:t>
      </w:r>
      <w:r w:rsidRPr="00D153AA">
        <w:rPr>
          <w:rFonts w:ascii="Times New Roman" w:eastAsia="Calibri" w:hAnsi="Times New Roman" w:cs="Times New Roman"/>
          <w:b/>
          <w:sz w:val="24"/>
          <w:szCs w:val="24"/>
          <w:u w:val="single"/>
          <w:lang w:val="en-GB"/>
        </w:rPr>
        <w:t>Appendices</w:t>
      </w:r>
    </w:p>
    <w:p w14:paraId="0FA82E35" w14:textId="77777777" w:rsidR="00BA3B0C" w:rsidRPr="00D153AA" w:rsidRDefault="00BA3B0C" w:rsidP="00BA3B0C">
      <w:pPr>
        <w:spacing w:after="0" w:line="240" w:lineRule="auto"/>
        <w:contextualSpacing/>
        <w:jc w:val="both"/>
        <w:rPr>
          <w:rFonts w:ascii="Times New Roman" w:eastAsia="Calibri"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BA3B0C" w:rsidRPr="00D153AA" w14:paraId="7220E1B7" w14:textId="77777777" w:rsidTr="00556611">
        <w:trPr>
          <w:trHeight w:val="1559"/>
        </w:trPr>
        <w:tc>
          <w:tcPr>
            <w:tcW w:w="9197" w:type="dxa"/>
            <w:shd w:val="clear" w:color="auto" w:fill="D9D9D9"/>
          </w:tcPr>
          <w:p w14:paraId="42014F7E" w14:textId="77777777"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lang w:val="en-GB"/>
              </w:rPr>
              <w:t>All documents supporting the facts and data disclosed in the Notification Form</w:t>
            </w:r>
            <w:r w:rsidRPr="00D153AA">
              <w:rPr>
                <w:rFonts w:ascii="Times New Roman" w:eastAsia="Calibri" w:hAnsi="Times New Roman" w:cs="Times New Roman"/>
                <w:i/>
              </w:rPr>
              <w:t xml:space="preserve"> </w:t>
            </w:r>
            <w:r w:rsidRPr="00D153AA">
              <w:rPr>
                <w:rFonts w:ascii="Times New Roman" w:eastAsia="Calibri" w:hAnsi="Times New Roman" w:cs="Times New Roman"/>
                <w:i/>
                <w:lang w:val="en-US"/>
              </w:rPr>
              <w:t>should be attached</w:t>
            </w:r>
            <w:r w:rsidRPr="00D153AA">
              <w:rPr>
                <w:rFonts w:ascii="Times New Roman" w:eastAsia="Calibri" w:hAnsi="Times New Roman" w:cs="Times New Roman"/>
                <w:i/>
                <w:lang w:val="en-GB"/>
              </w:rPr>
              <w:t>.</w:t>
            </w:r>
          </w:p>
          <w:p w14:paraId="47535D01" w14:textId="3420B82A"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b/>
                <w:i/>
                <w:lang w:val="en-US"/>
              </w:rPr>
              <w:t>D</w:t>
            </w:r>
            <w:r w:rsidRPr="00D153AA">
              <w:rPr>
                <w:rFonts w:ascii="Times New Roman" w:eastAsia="Calibri" w:hAnsi="Times New Roman" w:cs="Times New Roman"/>
                <w:b/>
                <w:i/>
              </w:rPr>
              <w:t>ocuments for identification</w:t>
            </w:r>
            <w:r w:rsidRPr="00D153AA">
              <w:rPr>
                <w:rFonts w:ascii="Times New Roman" w:eastAsia="Calibri" w:hAnsi="Times New Roman" w:cs="Times New Roman"/>
                <w:i/>
              </w:rPr>
              <w:t xml:space="preserve"> of the direct participants in the concentration, of the enterprises exercising direct / final control over them, as well as of the indirect participants in the concentration, whose activity is related to </w:t>
            </w:r>
            <w:r w:rsidR="000F5DC9">
              <w:rPr>
                <w:rFonts w:ascii="Times New Roman" w:eastAsia="Calibri" w:hAnsi="Times New Roman" w:cs="Times New Roman"/>
                <w:i/>
                <w:lang w:val="en-GB"/>
              </w:rPr>
              <w:t xml:space="preserve">the </w:t>
            </w:r>
            <w:r w:rsidRPr="00D153AA">
              <w:rPr>
                <w:rFonts w:ascii="Times New Roman" w:eastAsia="Calibri" w:hAnsi="Times New Roman" w:cs="Times New Roman"/>
                <w:i/>
              </w:rPr>
              <w:t>Bulgarian markets.</w:t>
            </w:r>
          </w:p>
          <w:p w14:paraId="6423CD19" w14:textId="77777777" w:rsidR="00BA3B0C" w:rsidRPr="00D153AA" w:rsidRDefault="00BA3B0C" w:rsidP="00BA3B0C">
            <w:pPr>
              <w:spacing w:after="0" w:line="240" w:lineRule="auto"/>
              <w:ind w:firstLine="709"/>
              <w:jc w:val="both"/>
              <w:rPr>
                <w:rFonts w:ascii="Times New Roman" w:eastAsia="Calibri" w:hAnsi="Times New Roman" w:cs="Times New Roman"/>
                <w:b/>
                <w:i/>
                <w:lang w:val="en-GB"/>
              </w:rPr>
            </w:pPr>
            <w:r w:rsidRPr="00D153AA">
              <w:rPr>
                <w:rFonts w:ascii="Times New Roman" w:eastAsia="Calibri" w:hAnsi="Times New Roman" w:cs="Times New Roman"/>
                <w:b/>
                <w:i/>
              </w:rPr>
              <w:t xml:space="preserve">Evidence </w:t>
            </w:r>
            <w:r w:rsidRPr="00D153AA">
              <w:rPr>
                <w:rFonts w:ascii="Times New Roman" w:eastAsia="Calibri" w:hAnsi="Times New Roman" w:cs="Times New Roman"/>
                <w:b/>
                <w:i/>
                <w:lang w:val="en-GB"/>
              </w:rPr>
              <w:t>relating to the implementation of the concentration</w:t>
            </w:r>
          </w:p>
          <w:p w14:paraId="4C801AD6" w14:textId="103150CA" w:rsidR="00BA3B0C" w:rsidRPr="00D153AA" w:rsidRDefault="00BA3B0C" w:rsidP="00BA3B0C">
            <w:pPr>
              <w:spacing w:after="0" w:line="240" w:lineRule="auto"/>
              <w:ind w:firstLine="709"/>
              <w:jc w:val="both"/>
              <w:rPr>
                <w:rFonts w:ascii="Times New Roman" w:eastAsia="Calibri" w:hAnsi="Times New Roman" w:cs="Times New Roman"/>
                <w:b/>
                <w:i/>
                <w:lang w:val="en-GB"/>
              </w:rPr>
            </w:pPr>
            <w:r w:rsidRPr="00D153AA">
              <w:rPr>
                <w:rFonts w:ascii="Times New Roman" w:eastAsia="Times New Roman" w:hAnsi="Times New Roman" w:cs="Times New Roman"/>
                <w:i/>
                <w:lang w:eastAsia="bg-BG"/>
              </w:rPr>
              <w:t xml:space="preserve">- </w:t>
            </w:r>
            <w:r w:rsidRPr="00D153AA">
              <w:rPr>
                <w:rFonts w:ascii="Times New Roman" w:eastAsia="Times New Roman" w:hAnsi="Times New Roman" w:cs="Times New Roman"/>
                <w:i/>
                <w:lang w:val="en-US" w:eastAsia="bg-BG"/>
              </w:rPr>
              <w:t>d</w:t>
            </w:r>
            <w:r w:rsidRPr="00D153AA">
              <w:rPr>
                <w:rFonts w:ascii="Times New Roman" w:eastAsia="Times New Roman" w:hAnsi="Times New Roman" w:cs="Times New Roman"/>
                <w:i/>
                <w:lang w:eastAsia="bg-BG"/>
              </w:rPr>
              <w:t xml:space="preserve">ocument (s) related to the preparation of the concentration, </w:t>
            </w:r>
            <w:r w:rsidRPr="00D153AA">
              <w:rPr>
                <w:rFonts w:ascii="Times New Roman" w:eastAsia="Times New Roman" w:hAnsi="Times New Roman" w:cs="Times New Roman"/>
                <w:i/>
                <w:lang w:val="en-US" w:eastAsia="bg-BG"/>
              </w:rPr>
              <w:t xml:space="preserve">especially </w:t>
            </w:r>
            <w:r w:rsidRPr="00D153AA">
              <w:rPr>
                <w:rFonts w:ascii="Times New Roman" w:eastAsia="Times New Roman" w:hAnsi="Times New Roman" w:cs="Times New Roman"/>
                <w:i/>
                <w:lang w:eastAsia="bg-BG"/>
              </w:rPr>
              <w:t xml:space="preserve">the </w:t>
            </w:r>
            <w:r w:rsidRPr="00D153AA">
              <w:rPr>
                <w:rFonts w:ascii="Times New Roman" w:eastAsia="Times New Roman" w:hAnsi="Times New Roman" w:cs="Times New Roman"/>
                <w:i/>
                <w:lang w:val="en-US" w:eastAsia="bg-BG"/>
              </w:rPr>
              <w:t xml:space="preserve">records made at </w:t>
            </w:r>
            <w:r w:rsidRPr="00D153AA">
              <w:rPr>
                <w:rFonts w:ascii="Times New Roman" w:eastAsia="Times New Roman" w:hAnsi="Times New Roman" w:cs="Times New Roman"/>
                <w:i/>
                <w:lang w:eastAsia="bg-BG"/>
              </w:rPr>
              <w:t>the</w:t>
            </w:r>
            <w:r w:rsidRPr="00D153AA">
              <w:rPr>
                <w:rFonts w:ascii="Times New Roman" w:eastAsia="Times New Roman" w:hAnsi="Times New Roman" w:cs="Times New Roman"/>
                <w:i/>
                <w:lang w:val="en-US" w:eastAsia="bg-BG"/>
              </w:rPr>
              <w:t xml:space="preserve"> general </w:t>
            </w:r>
            <w:r w:rsidRPr="00D153AA">
              <w:rPr>
                <w:rFonts w:ascii="Times New Roman" w:eastAsia="Times New Roman" w:hAnsi="Times New Roman" w:cs="Times New Roman"/>
                <w:i/>
                <w:lang w:eastAsia="bg-BG"/>
              </w:rPr>
              <w:t xml:space="preserve">meetings of the management bodies of the undertakings concerned, at which a decision was made and </w:t>
            </w:r>
            <w:r w:rsidRPr="00D153AA">
              <w:rPr>
                <w:rFonts w:ascii="Times New Roman" w:eastAsia="Times New Roman" w:hAnsi="Times New Roman" w:cs="Times New Roman"/>
                <w:i/>
                <w:lang w:val="en-GB" w:eastAsia="bg-BG"/>
              </w:rPr>
              <w:t>the preparation of the transaction was on the agenda</w:t>
            </w:r>
            <w:r w:rsidRPr="00D153AA">
              <w:rPr>
                <w:rFonts w:ascii="Times New Roman" w:eastAsia="Times New Roman" w:hAnsi="Times New Roman" w:cs="Times New Roman"/>
                <w:i/>
                <w:lang w:eastAsia="bg-BG"/>
              </w:rPr>
              <w:t>, as well as presentations, analy</w:t>
            </w:r>
            <w:r w:rsidR="000F5DC9">
              <w:rPr>
                <w:rFonts w:ascii="Times New Roman" w:eastAsia="Times New Roman" w:hAnsi="Times New Roman" w:cs="Times New Roman"/>
                <w:i/>
                <w:lang w:val="en-GB" w:eastAsia="bg-BG"/>
              </w:rPr>
              <w:t>s</w:t>
            </w:r>
            <w:r w:rsidRPr="00D153AA">
              <w:rPr>
                <w:rFonts w:ascii="Times New Roman" w:eastAsia="Times New Roman" w:hAnsi="Times New Roman" w:cs="Times New Roman"/>
                <w:i/>
                <w:lang w:eastAsia="bg-BG"/>
              </w:rPr>
              <w:t>es, reports and studies</w:t>
            </w:r>
            <w:r w:rsidRPr="00D153AA">
              <w:rPr>
                <w:rFonts w:ascii="Times New Roman" w:eastAsia="Times New Roman" w:hAnsi="Times New Roman" w:cs="Times New Roman"/>
                <w:i/>
                <w:lang w:val="en-US" w:eastAsia="bg-BG"/>
              </w:rPr>
              <w:t>, r</w:t>
            </w:r>
            <w:r w:rsidRPr="00D153AA">
              <w:rPr>
                <w:rFonts w:ascii="Times New Roman" w:eastAsia="Times New Roman" w:hAnsi="Times New Roman" w:cs="Times New Roman"/>
                <w:i/>
                <w:lang w:eastAsia="bg-BG"/>
              </w:rPr>
              <w:t>elated to the transaction</w:t>
            </w:r>
            <w:r w:rsidRPr="00D153AA">
              <w:rPr>
                <w:rFonts w:ascii="Times New Roman" w:eastAsia="Times New Roman" w:hAnsi="Times New Roman" w:cs="Times New Roman"/>
                <w:i/>
                <w:lang w:val="en-US" w:eastAsia="bg-BG"/>
              </w:rPr>
              <w:t>,</w:t>
            </w:r>
            <w:r w:rsidRPr="00D153AA">
              <w:rPr>
                <w:rFonts w:ascii="Times New Roman" w:eastAsia="Times New Roman" w:hAnsi="Times New Roman" w:cs="Times New Roman"/>
                <w:i/>
                <w:lang w:eastAsia="bg-BG"/>
              </w:rPr>
              <w:t xml:space="preserve"> </w:t>
            </w:r>
            <w:r w:rsidRPr="00D153AA">
              <w:rPr>
                <w:rFonts w:ascii="Times New Roman" w:eastAsia="Times New Roman" w:hAnsi="Times New Roman" w:cs="Times New Roman"/>
                <w:i/>
                <w:lang w:val="en-GB" w:eastAsia="bg-BG"/>
              </w:rPr>
              <w:t>made for the preparation of the decision-making.</w:t>
            </w:r>
          </w:p>
          <w:p w14:paraId="69926D04" w14:textId="45E2432E" w:rsidR="00BA3B0C" w:rsidRPr="00D153AA" w:rsidRDefault="00BA3B0C" w:rsidP="00BA3B0C">
            <w:pPr>
              <w:spacing w:after="0" w:line="240" w:lineRule="auto"/>
              <w:ind w:firstLine="709"/>
              <w:contextualSpacing/>
              <w:jc w:val="both"/>
              <w:rPr>
                <w:rFonts w:ascii="Times New Roman" w:eastAsia="Times New Roman" w:hAnsi="Times New Roman" w:cs="Times New Roman"/>
                <w:i/>
                <w:lang w:eastAsia="bg-BG"/>
              </w:rPr>
            </w:pPr>
            <w:r w:rsidRPr="00D153AA">
              <w:rPr>
                <w:rFonts w:ascii="Times New Roman" w:eastAsia="Times New Roman" w:hAnsi="Times New Roman" w:cs="Times New Roman"/>
                <w:i/>
                <w:lang w:eastAsia="bg-BG"/>
              </w:rPr>
              <w:t>- the latest versions of all documents related to the concentration, no matter whether it is carried out by agreement or by public tender (e</w:t>
            </w:r>
            <w:r w:rsidR="00635F3D">
              <w:rPr>
                <w:rFonts w:ascii="Times New Roman" w:eastAsia="Times New Roman" w:hAnsi="Times New Roman" w:cs="Times New Roman"/>
                <w:i/>
                <w:lang w:val="en-GB" w:eastAsia="bg-BG"/>
              </w:rPr>
              <w:t>.</w:t>
            </w:r>
            <w:r w:rsidRPr="00D153AA">
              <w:rPr>
                <w:rFonts w:ascii="Times New Roman" w:eastAsia="Times New Roman" w:hAnsi="Times New Roman" w:cs="Times New Roman"/>
                <w:i/>
                <w:lang w:eastAsia="bg-BG"/>
              </w:rPr>
              <w:t>g</w:t>
            </w:r>
            <w:r w:rsidR="00635F3D">
              <w:rPr>
                <w:rFonts w:ascii="Times New Roman" w:eastAsia="Times New Roman" w:hAnsi="Times New Roman" w:cs="Times New Roman"/>
                <w:i/>
                <w:lang w:val="en-GB" w:eastAsia="bg-BG"/>
              </w:rPr>
              <w:t>.</w:t>
            </w:r>
            <w:r w:rsidRPr="00D153AA">
              <w:rPr>
                <w:rFonts w:ascii="Times New Roman" w:eastAsia="Times New Roman" w:hAnsi="Times New Roman" w:cs="Times New Roman"/>
                <w:i/>
                <w:lang w:eastAsia="bg-BG"/>
              </w:rPr>
              <w:t xml:space="preserve"> contracts, letters of intent, a copy of offers in a public tender, etc.).</w:t>
            </w:r>
          </w:p>
          <w:p w14:paraId="316D1429" w14:textId="77777777" w:rsidR="00BA3B0C" w:rsidRPr="00D153AA" w:rsidRDefault="00BA3B0C" w:rsidP="00BA3B0C">
            <w:pPr>
              <w:spacing w:after="0" w:line="240" w:lineRule="auto"/>
              <w:ind w:firstLine="709"/>
              <w:contextualSpacing/>
              <w:jc w:val="both"/>
              <w:rPr>
                <w:rFonts w:ascii="Times New Roman" w:eastAsia="Times New Roman" w:hAnsi="Times New Roman" w:cs="Times New Roman"/>
                <w:i/>
                <w:lang w:eastAsia="bg-BG"/>
              </w:rPr>
            </w:pPr>
            <w:r w:rsidRPr="00D153AA">
              <w:rPr>
                <w:rFonts w:ascii="Times New Roman" w:eastAsia="Calibri" w:hAnsi="Times New Roman" w:cs="Times New Roman"/>
                <w:b/>
                <w:i/>
              </w:rPr>
              <w:t xml:space="preserve">Documents </w:t>
            </w:r>
            <w:r w:rsidRPr="00D153AA">
              <w:rPr>
                <w:rFonts w:ascii="Times New Roman" w:eastAsia="Calibri" w:hAnsi="Times New Roman" w:cs="Times New Roman"/>
                <w:b/>
                <w:i/>
                <w:lang w:val="en-US"/>
              </w:rPr>
              <w:t xml:space="preserve">for proving the </w:t>
            </w:r>
            <w:r w:rsidRPr="00D153AA">
              <w:rPr>
                <w:rFonts w:ascii="Times New Roman" w:eastAsia="Calibri" w:hAnsi="Times New Roman" w:cs="Times New Roman"/>
                <w:b/>
                <w:i/>
              </w:rPr>
              <w:t>control</w:t>
            </w:r>
          </w:p>
          <w:p w14:paraId="40AB3D57" w14:textId="77777777" w:rsidR="00BA3B0C" w:rsidRPr="00D153AA" w:rsidRDefault="00BA3B0C" w:rsidP="00BA3B0C">
            <w:pPr>
              <w:numPr>
                <w:ilvl w:val="0"/>
                <w:numId w:val="2"/>
              </w:numPr>
              <w:spacing w:after="0" w:line="240" w:lineRule="auto"/>
              <w:ind w:left="0" w:firstLine="709"/>
              <w:jc w:val="both"/>
              <w:rPr>
                <w:rFonts w:ascii="Times New Roman" w:eastAsia="Calibri" w:hAnsi="Times New Roman" w:cs="Times New Roman"/>
                <w:i/>
              </w:rPr>
            </w:pPr>
            <w:r w:rsidRPr="00D153AA">
              <w:rPr>
                <w:rFonts w:ascii="Times New Roman" w:eastAsia="Calibri" w:hAnsi="Times New Roman" w:cs="Times New Roman"/>
                <w:i/>
              </w:rPr>
              <w:t xml:space="preserve"> articles of association/</w:t>
            </w:r>
            <w:r w:rsidRPr="00D153AA">
              <w:rPr>
                <w:rFonts w:ascii="Times New Roman" w:eastAsia="Calibri" w:hAnsi="Times New Roman" w:cs="Times New Roman"/>
              </w:rPr>
              <w:t xml:space="preserve"> </w:t>
            </w:r>
            <w:r w:rsidRPr="00D153AA">
              <w:rPr>
                <w:rFonts w:ascii="Times New Roman" w:eastAsia="Calibri" w:hAnsi="Times New Roman" w:cs="Times New Roman"/>
                <w:i/>
              </w:rPr>
              <w:t>company contract; the records made at the general meetings of the management bodies</w:t>
            </w:r>
            <w:r w:rsidRPr="00D153AA">
              <w:rPr>
                <w:rFonts w:ascii="Times New Roman" w:eastAsia="Calibri" w:hAnsi="Times New Roman" w:cs="Times New Roman"/>
                <w:i/>
                <w:lang w:val="en-US"/>
              </w:rPr>
              <w:t xml:space="preserve"> for the last three consecutive years</w:t>
            </w:r>
            <w:r w:rsidRPr="00D153AA">
              <w:rPr>
                <w:rFonts w:ascii="Times New Roman" w:eastAsia="Calibri" w:hAnsi="Times New Roman" w:cs="Times New Roman"/>
              </w:rPr>
              <w:t xml:space="preserve"> </w:t>
            </w:r>
            <w:r w:rsidRPr="00D153AA">
              <w:rPr>
                <w:rFonts w:ascii="Times New Roman" w:eastAsia="Calibri" w:hAnsi="Times New Roman" w:cs="Times New Roman"/>
                <w:i/>
                <w:lang w:val="en-US"/>
              </w:rPr>
              <w:t>and a list of shareholders / partners who were attended</w:t>
            </w:r>
            <w:r w:rsidRPr="00D153AA">
              <w:rPr>
                <w:rFonts w:ascii="Times New Roman" w:eastAsia="Calibri" w:hAnsi="Times New Roman" w:cs="Times New Roman"/>
                <w:i/>
              </w:rPr>
              <w:t xml:space="preserve"> </w:t>
            </w:r>
            <w:r w:rsidRPr="00D153AA">
              <w:rPr>
                <w:rFonts w:ascii="Times New Roman" w:eastAsia="Calibri" w:hAnsi="Times New Roman" w:cs="Times New Roman"/>
                <w:i/>
                <w:lang w:val="en-US"/>
              </w:rPr>
              <w:t>(when control is exercise</w:t>
            </w:r>
            <w:r w:rsidRPr="00D153AA">
              <w:rPr>
                <w:rFonts w:ascii="Times New Roman" w:eastAsia="Calibri" w:hAnsi="Times New Roman" w:cs="Times New Roman"/>
                <w:i/>
              </w:rPr>
              <w:t xml:space="preserve"> </w:t>
            </w:r>
            <w:r w:rsidRPr="00D153AA">
              <w:rPr>
                <w:rFonts w:ascii="Times New Roman" w:eastAsia="Calibri" w:hAnsi="Times New Roman" w:cs="Times New Roman"/>
                <w:i/>
                <w:lang w:val="en-US"/>
              </w:rPr>
              <w:t>on a factual basis); agreements between partners / shareholders, etc.</w:t>
            </w:r>
          </w:p>
          <w:p w14:paraId="045D0149" w14:textId="77777777" w:rsidR="00BA3B0C" w:rsidRPr="00D153AA" w:rsidRDefault="00BA3B0C" w:rsidP="00BA3B0C">
            <w:pPr>
              <w:spacing w:after="0" w:line="240" w:lineRule="auto"/>
              <w:ind w:firstLine="709"/>
              <w:jc w:val="both"/>
              <w:rPr>
                <w:rFonts w:ascii="Times New Roman" w:eastAsia="Calibri" w:hAnsi="Times New Roman" w:cs="Times New Roman"/>
                <w:b/>
                <w:i/>
              </w:rPr>
            </w:pPr>
            <w:r w:rsidRPr="00D153AA">
              <w:rPr>
                <w:rFonts w:ascii="Times New Roman" w:eastAsia="Calibri" w:hAnsi="Times New Roman" w:cs="Times New Roman"/>
                <w:b/>
                <w:i/>
              </w:rPr>
              <w:t>Documents to substantiate the turnover data:</w:t>
            </w:r>
          </w:p>
          <w:p w14:paraId="7F06F65A" w14:textId="28593D7E" w:rsidR="00BA3B0C" w:rsidRPr="00D153AA" w:rsidRDefault="00BA3B0C" w:rsidP="00BA3B0C">
            <w:pPr>
              <w:spacing w:after="0" w:line="240" w:lineRule="auto"/>
              <w:ind w:firstLine="709"/>
              <w:jc w:val="both"/>
              <w:rPr>
                <w:rFonts w:ascii="Times New Roman" w:eastAsia="Times New Roman" w:hAnsi="Times New Roman" w:cs="Times New Roman"/>
                <w:i/>
                <w:lang w:eastAsia="bg-BG"/>
              </w:rPr>
            </w:pPr>
            <w:r w:rsidRPr="00D153AA">
              <w:rPr>
                <w:rFonts w:ascii="Times New Roman" w:eastAsia="Times New Roman" w:hAnsi="Times New Roman" w:cs="Times New Roman"/>
                <w:i/>
                <w:lang w:eastAsia="bg-BG"/>
              </w:rPr>
              <w:t xml:space="preserve">- </w:t>
            </w:r>
            <w:r w:rsidRPr="00D153AA">
              <w:rPr>
                <w:rFonts w:ascii="Times New Roman" w:eastAsia="Times New Roman" w:hAnsi="Times New Roman" w:cs="Times New Roman"/>
                <w:i/>
                <w:lang w:val="en-GB" w:eastAsia="bg-BG"/>
              </w:rPr>
              <w:t xml:space="preserve">the </w:t>
            </w:r>
            <w:r w:rsidR="00A6428D" w:rsidRPr="00D153AA">
              <w:rPr>
                <w:rFonts w:ascii="Times New Roman" w:eastAsia="Times New Roman" w:hAnsi="Times New Roman" w:cs="Times New Roman"/>
                <w:i/>
                <w:lang w:val="en-GB" w:eastAsia="bg-BG"/>
              </w:rPr>
              <w:t>audited</w:t>
            </w:r>
            <w:r w:rsidRPr="00D153AA">
              <w:rPr>
                <w:rFonts w:ascii="Times New Roman" w:eastAsia="Times New Roman" w:hAnsi="Times New Roman" w:cs="Times New Roman"/>
                <w:i/>
                <w:lang w:val="en-GB" w:eastAsia="bg-BG"/>
              </w:rPr>
              <w:t xml:space="preserve"> annual financial </w:t>
            </w:r>
            <w:r w:rsidRPr="00D153AA">
              <w:rPr>
                <w:rFonts w:ascii="Times New Roman" w:eastAsia="Times New Roman" w:hAnsi="Times New Roman" w:cs="Times New Roman"/>
                <w:i/>
                <w:lang w:val="en-US" w:eastAsia="bg-BG"/>
              </w:rPr>
              <w:t xml:space="preserve">reports </w:t>
            </w:r>
            <w:r w:rsidRPr="00D153AA">
              <w:rPr>
                <w:rFonts w:ascii="Times New Roman" w:eastAsia="Times New Roman" w:hAnsi="Times New Roman" w:cs="Times New Roman"/>
                <w:i/>
                <w:lang w:val="en-GB" w:eastAsia="bg-BG"/>
              </w:rPr>
              <w:t>must be applied (individual and / or consolidated) of the groups to which the undertakings concerned belong or of the undertaking, controlling the group at the highest level, for the last completed financial year preceding the concentration.</w:t>
            </w:r>
          </w:p>
          <w:p w14:paraId="4925DAAC" w14:textId="77777777" w:rsidR="00BA3B0C" w:rsidRPr="00D153AA" w:rsidRDefault="00BA3B0C" w:rsidP="00BA3B0C">
            <w:pPr>
              <w:spacing w:after="0" w:line="240" w:lineRule="auto"/>
              <w:ind w:firstLine="709"/>
              <w:jc w:val="both"/>
              <w:rPr>
                <w:rFonts w:ascii="Times New Roman" w:eastAsia="Calibri" w:hAnsi="Times New Roman" w:cs="Times New Roman"/>
                <w:b/>
                <w:i/>
                <w:lang w:val="en-US"/>
              </w:rPr>
            </w:pPr>
            <w:r w:rsidRPr="00D153AA">
              <w:rPr>
                <w:rFonts w:ascii="Times New Roman" w:eastAsia="Calibri" w:hAnsi="Times New Roman" w:cs="Times New Roman"/>
                <w:b/>
                <w:i/>
              </w:rPr>
              <w:t xml:space="preserve">Data on </w:t>
            </w:r>
            <w:r w:rsidRPr="00D153AA">
              <w:rPr>
                <w:rFonts w:ascii="Times New Roman" w:eastAsia="Calibri" w:hAnsi="Times New Roman" w:cs="Times New Roman"/>
                <w:b/>
                <w:i/>
                <w:lang w:val="en-US"/>
              </w:rPr>
              <w:t xml:space="preserve">the </w:t>
            </w:r>
            <w:r w:rsidRPr="00D153AA">
              <w:rPr>
                <w:rFonts w:ascii="Times New Roman" w:eastAsia="Calibri" w:hAnsi="Times New Roman" w:cs="Times New Roman"/>
                <w:b/>
                <w:i/>
              </w:rPr>
              <w:t>relevant markets and effects of the concentration</w:t>
            </w:r>
            <w:r w:rsidRPr="00D153AA">
              <w:rPr>
                <w:rFonts w:ascii="Times New Roman" w:eastAsia="Calibri" w:hAnsi="Times New Roman" w:cs="Times New Roman"/>
                <w:b/>
                <w:i/>
                <w:lang w:val="en-US"/>
              </w:rPr>
              <w:t>:</w:t>
            </w:r>
          </w:p>
          <w:p w14:paraId="4C42DB9D" w14:textId="0298DFAC"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rPr>
              <w:t xml:space="preserve">- </w:t>
            </w:r>
            <w:r w:rsidRPr="00D153AA">
              <w:rPr>
                <w:rFonts w:ascii="Times New Roman" w:eastAsia="Calibri" w:hAnsi="Times New Roman" w:cs="Times New Roman"/>
                <w:i/>
                <w:lang w:val="en-US"/>
              </w:rPr>
              <w:t xml:space="preserve">All </w:t>
            </w:r>
            <w:r w:rsidRPr="00D153AA">
              <w:rPr>
                <w:rFonts w:ascii="Times New Roman" w:eastAsia="Calibri" w:hAnsi="Times New Roman" w:cs="Times New Roman"/>
                <w:i/>
                <w:lang w:val="en-GB"/>
              </w:rPr>
              <w:t xml:space="preserve">documents must be submitted </w:t>
            </w:r>
            <w:r w:rsidRPr="00D153AA">
              <w:rPr>
                <w:rFonts w:ascii="Times New Roman" w:eastAsia="Calibri" w:hAnsi="Times New Roman" w:cs="Times New Roman"/>
                <w:i/>
              </w:rPr>
              <w:t>(analy</w:t>
            </w:r>
            <w:r w:rsidR="00C87B5F">
              <w:rPr>
                <w:rFonts w:ascii="Times New Roman" w:eastAsia="Calibri" w:hAnsi="Times New Roman" w:cs="Times New Roman"/>
                <w:i/>
                <w:lang w:val="en-GB"/>
              </w:rPr>
              <w:t>s</w:t>
            </w:r>
            <w:r w:rsidRPr="00D153AA">
              <w:rPr>
                <w:rFonts w:ascii="Times New Roman" w:eastAsia="Calibri" w:hAnsi="Times New Roman" w:cs="Times New Roman"/>
                <w:i/>
              </w:rPr>
              <w:t xml:space="preserve">es, marketing research, reports, strategies, business plans, etc.), on the basis of which the data in Section V, VI and VII </w:t>
            </w:r>
            <w:r w:rsidRPr="00D153AA">
              <w:rPr>
                <w:rFonts w:ascii="Times New Roman" w:eastAsia="Calibri" w:hAnsi="Times New Roman" w:cs="Times New Roman"/>
                <w:i/>
                <w:lang w:val="en-US"/>
              </w:rPr>
              <w:t xml:space="preserve">was </w:t>
            </w:r>
            <w:r w:rsidRPr="00D153AA">
              <w:rPr>
                <w:rFonts w:ascii="Times New Roman" w:eastAsia="Calibri" w:hAnsi="Times New Roman" w:cs="Times New Roman"/>
                <w:i/>
              </w:rPr>
              <w:t>filled in.</w:t>
            </w:r>
          </w:p>
          <w:p w14:paraId="3BEFFBCA" w14:textId="0E9C7400"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lang w:val="en-US"/>
              </w:rPr>
              <w:t>I</w:t>
            </w:r>
            <w:r w:rsidRPr="00D153AA">
              <w:rPr>
                <w:rFonts w:ascii="Times New Roman" w:eastAsia="Calibri" w:hAnsi="Times New Roman" w:cs="Times New Roman"/>
                <w:i/>
              </w:rPr>
              <w:t>n case of authorization through a proxy or a representative, the respective</w:t>
            </w:r>
            <w:r w:rsidR="009B617F">
              <w:rPr>
                <w:rFonts w:ascii="Times New Roman" w:eastAsia="Calibri" w:hAnsi="Times New Roman" w:cs="Times New Roman"/>
                <w:i/>
                <w:lang w:val="en-GB"/>
              </w:rPr>
              <w:t>’s</w:t>
            </w:r>
            <w:r w:rsidRPr="00D153AA">
              <w:rPr>
                <w:rFonts w:ascii="Times New Roman" w:eastAsia="Calibri" w:hAnsi="Times New Roman" w:cs="Times New Roman"/>
                <w:i/>
              </w:rPr>
              <w:t xml:space="preserve"> power of attorney shall be applied.</w:t>
            </w:r>
          </w:p>
          <w:p w14:paraId="009B417D" w14:textId="77777777"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rPr>
              <w:lastRenderedPageBreak/>
              <w:t>The documents must be submitted in original or as certified copies.</w:t>
            </w:r>
          </w:p>
          <w:p w14:paraId="5F2C085D" w14:textId="52BCDB00"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rPr>
              <w:t>With regard to documents issued in other language than Bulgarian, an accurate translation into Bulgarian</w:t>
            </w:r>
            <w:r w:rsidR="000B77FE">
              <w:rPr>
                <w:rFonts w:ascii="Times New Roman" w:eastAsia="Calibri" w:hAnsi="Times New Roman" w:cs="Times New Roman"/>
                <w:i/>
                <w:lang w:val="en-GB"/>
              </w:rPr>
              <w:t xml:space="preserve"> language</w:t>
            </w:r>
            <w:r w:rsidRPr="00D153AA">
              <w:rPr>
                <w:rFonts w:ascii="Times New Roman" w:eastAsia="Calibri" w:hAnsi="Times New Roman" w:cs="Times New Roman"/>
                <w:i/>
              </w:rPr>
              <w:t xml:space="preserve">, certified by the party, shall </w:t>
            </w:r>
            <w:r w:rsidRPr="00D153AA">
              <w:rPr>
                <w:rFonts w:ascii="Times New Roman" w:eastAsia="Calibri" w:hAnsi="Times New Roman" w:cs="Times New Roman"/>
                <w:i/>
                <w:lang w:val="en-US"/>
              </w:rPr>
              <w:t xml:space="preserve">be </w:t>
            </w:r>
            <w:r w:rsidRPr="00D153AA">
              <w:rPr>
                <w:rFonts w:ascii="Times New Roman" w:eastAsia="Calibri" w:hAnsi="Times New Roman" w:cs="Times New Roman"/>
                <w:i/>
              </w:rPr>
              <w:t>appl</w:t>
            </w:r>
            <w:r w:rsidRPr="00D153AA">
              <w:rPr>
                <w:rFonts w:ascii="Times New Roman" w:eastAsia="Calibri" w:hAnsi="Times New Roman" w:cs="Times New Roman"/>
                <w:i/>
                <w:lang w:val="en-US"/>
              </w:rPr>
              <w:t>ied</w:t>
            </w:r>
            <w:r w:rsidRPr="00D153AA">
              <w:rPr>
                <w:rFonts w:ascii="Times New Roman" w:eastAsia="Calibri" w:hAnsi="Times New Roman" w:cs="Times New Roman"/>
                <w:i/>
              </w:rPr>
              <w:t>.</w:t>
            </w:r>
          </w:p>
          <w:p w14:paraId="3749BB38" w14:textId="77777777" w:rsidR="00BA3B0C" w:rsidRPr="00D153AA" w:rsidRDefault="00BA3B0C" w:rsidP="00BA3B0C">
            <w:pPr>
              <w:spacing w:after="0" w:line="240" w:lineRule="auto"/>
              <w:ind w:firstLine="709"/>
              <w:jc w:val="both"/>
              <w:rPr>
                <w:rFonts w:ascii="Times New Roman" w:eastAsia="Calibri" w:hAnsi="Times New Roman" w:cs="Times New Roman"/>
                <w:i/>
              </w:rPr>
            </w:pPr>
            <w:r w:rsidRPr="00D153AA">
              <w:rPr>
                <w:rFonts w:ascii="Times New Roman" w:eastAsia="Calibri" w:hAnsi="Times New Roman" w:cs="Times New Roman"/>
                <w:i/>
              </w:rPr>
              <w:t>T</w:t>
            </w:r>
            <w:r w:rsidRPr="00D153AA">
              <w:rPr>
                <w:rFonts w:ascii="Times New Roman" w:eastAsia="Calibri" w:hAnsi="Times New Roman" w:cs="Times New Roman"/>
                <w:i/>
                <w:lang w:val="en-US"/>
              </w:rPr>
              <w:t>h</w:t>
            </w:r>
            <w:r w:rsidRPr="00D153AA">
              <w:rPr>
                <w:rFonts w:ascii="Times New Roman" w:eastAsia="Calibri" w:hAnsi="Times New Roman" w:cs="Times New Roman"/>
                <w:i/>
              </w:rPr>
              <w:t xml:space="preserve">e full text of the documents must be submitted, not </w:t>
            </w:r>
            <w:r w:rsidRPr="00D153AA">
              <w:rPr>
                <w:rFonts w:ascii="Times New Roman" w:eastAsia="Calibri" w:hAnsi="Times New Roman" w:cs="Times New Roman"/>
                <w:i/>
                <w:lang w:val="en-US"/>
              </w:rPr>
              <w:t xml:space="preserve">fragments of </w:t>
            </w:r>
            <w:r w:rsidRPr="00D153AA">
              <w:rPr>
                <w:rFonts w:ascii="Times New Roman" w:eastAsia="Calibri" w:hAnsi="Times New Roman" w:cs="Times New Roman"/>
                <w:i/>
              </w:rPr>
              <w:t>them.</w:t>
            </w:r>
          </w:p>
          <w:p w14:paraId="22A013B6" w14:textId="3DC9753E" w:rsidR="00BA3B0C" w:rsidRPr="00D153AA" w:rsidRDefault="00BA3B0C" w:rsidP="00BA3B0C">
            <w:pPr>
              <w:spacing w:after="0" w:line="240" w:lineRule="auto"/>
              <w:contextualSpacing/>
              <w:jc w:val="both"/>
              <w:rPr>
                <w:rFonts w:ascii="Times New Roman" w:eastAsia="Calibri" w:hAnsi="Times New Roman" w:cs="Times New Roman"/>
                <w:sz w:val="24"/>
                <w:szCs w:val="24"/>
              </w:rPr>
            </w:pPr>
            <w:r w:rsidRPr="00D153AA">
              <w:rPr>
                <w:rFonts w:ascii="Times New Roman" w:eastAsia="Calibri" w:hAnsi="Times New Roman" w:cs="Times New Roman"/>
                <w:i/>
              </w:rPr>
              <w:t xml:space="preserve">            </w:t>
            </w:r>
            <w:r w:rsidRPr="00D153AA">
              <w:rPr>
                <w:rFonts w:ascii="Times New Roman" w:eastAsia="Calibri" w:hAnsi="Times New Roman" w:cs="Times New Roman"/>
              </w:rPr>
              <w:t xml:space="preserve">The </w:t>
            </w:r>
            <w:r w:rsidRPr="00D153AA">
              <w:rPr>
                <w:rFonts w:ascii="Times New Roman" w:eastAsia="Calibri" w:hAnsi="Times New Roman" w:cs="Times New Roman"/>
                <w:lang w:val="en-US"/>
              </w:rPr>
              <w:t>N</w:t>
            </w:r>
            <w:r w:rsidRPr="00D153AA">
              <w:rPr>
                <w:rFonts w:ascii="Times New Roman" w:eastAsia="Calibri" w:hAnsi="Times New Roman" w:cs="Times New Roman"/>
              </w:rPr>
              <w:t>otification</w:t>
            </w:r>
            <w:r w:rsidRPr="00D153AA">
              <w:rPr>
                <w:rFonts w:ascii="Times New Roman" w:eastAsia="Calibri" w:hAnsi="Times New Roman" w:cs="Times New Roman"/>
                <w:lang w:val="en-US"/>
              </w:rPr>
              <w:t xml:space="preserve"> Form</w:t>
            </w:r>
            <w:r w:rsidRPr="00D153AA">
              <w:rPr>
                <w:rFonts w:ascii="Times New Roman" w:eastAsia="Calibri" w:hAnsi="Times New Roman" w:cs="Times New Roman"/>
              </w:rPr>
              <w:t xml:space="preserve"> and the attached evidence shall be submitted on paper and electronic </w:t>
            </w:r>
            <w:r w:rsidR="000B77FE">
              <w:rPr>
                <w:rFonts w:ascii="Times New Roman" w:eastAsia="Calibri" w:hAnsi="Times New Roman" w:cs="Times New Roman"/>
                <w:lang w:val="en-GB"/>
              </w:rPr>
              <w:t>medium</w:t>
            </w:r>
            <w:r w:rsidRPr="00D153AA">
              <w:rPr>
                <w:rFonts w:ascii="Times New Roman" w:eastAsia="Calibri" w:hAnsi="Times New Roman" w:cs="Times New Roman"/>
              </w:rPr>
              <w:t>, in a suitable for processing format (</w:t>
            </w:r>
            <w:r w:rsidRPr="00D153AA">
              <w:rPr>
                <w:rFonts w:ascii="Times New Roman" w:eastAsia="Calibri" w:hAnsi="Times New Roman" w:cs="Times New Roman"/>
                <w:b/>
              </w:rPr>
              <w:t>Word / Excel</w:t>
            </w:r>
            <w:r w:rsidRPr="00D153AA">
              <w:rPr>
                <w:rFonts w:ascii="Times New Roman" w:eastAsia="Calibri" w:hAnsi="Times New Roman" w:cs="Times New Roman"/>
              </w:rPr>
              <w:t>).</w:t>
            </w:r>
          </w:p>
        </w:tc>
      </w:tr>
    </w:tbl>
    <w:p w14:paraId="728016F3" w14:textId="77777777" w:rsidR="00E07CC3" w:rsidRDefault="00E07CC3" w:rsidP="00E07CC3">
      <w:pPr>
        <w:spacing w:after="0" w:line="240" w:lineRule="auto"/>
        <w:ind w:firstLine="709"/>
        <w:jc w:val="both"/>
        <w:rPr>
          <w:rFonts w:ascii="Times New Roman" w:eastAsia="Calibri" w:hAnsi="Times New Roman" w:cs="Times New Roman"/>
          <w:b/>
          <w:sz w:val="24"/>
          <w:szCs w:val="24"/>
          <w:u w:val="single"/>
        </w:rPr>
      </w:pPr>
    </w:p>
    <w:p w14:paraId="36FD50A7" w14:textId="77777777" w:rsidR="00E07CC3" w:rsidRDefault="00E07CC3" w:rsidP="00E07CC3">
      <w:pPr>
        <w:spacing w:after="0" w:line="240" w:lineRule="auto"/>
        <w:ind w:firstLine="709"/>
        <w:jc w:val="both"/>
        <w:rPr>
          <w:rFonts w:ascii="Times New Roman" w:eastAsia="Calibri" w:hAnsi="Times New Roman" w:cs="Times New Roman"/>
          <w:b/>
          <w:sz w:val="24"/>
          <w:szCs w:val="24"/>
          <w:u w:val="single"/>
        </w:rPr>
      </w:pPr>
    </w:p>
    <w:p w14:paraId="2F0BF18F" w14:textId="77777777" w:rsidR="00E07CC3" w:rsidRDefault="00E07CC3" w:rsidP="00E07CC3">
      <w:pPr>
        <w:spacing w:after="0" w:line="240" w:lineRule="auto"/>
        <w:ind w:firstLine="709"/>
        <w:jc w:val="both"/>
        <w:rPr>
          <w:rFonts w:ascii="Times New Roman" w:eastAsia="Calibri" w:hAnsi="Times New Roman" w:cs="Times New Roman"/>
          <w:b/>
          <w:sz w:val="24"/>
          <w:szCs w:val="24"/>
          <w:u w:val="single"/>
        </w:rPr>
      </w:pPr>
    </w:p>
    <w:p w14:paraId="783EBB16" w14:textId="74A3A85C" w:rsidR="00E07CC3" w:rsidRDefault="00BA3B0C" w:rsidP="00E07CC3">
      <w:pPr>
        <w:spacing w:after="0" w:line="240" w:lineRule="auto"/>
        <w:ind w:firstLine="709"/>
        <w:jc w:val="both"/>
        <w:rPr>
          <w:rFonts w:ascii="Times New Roman" w:eastAsia="Calibri" w:hAnsi="Times New Roman" w:cs="Times New Roman"/>
          <w:b/>
          <w:sz w:val="24"/>
          <w:szCs w:val="24"/>
        </w:rPr>
      </w:pPr>
      <w:r w:rsidRPr="00D153AA">
        <w:rPr>
          <w:rFonts w:ascii="Times New Roman" w:eastAsia="Calibri" w:hAnsi="Times New Roman" w:cs="Times New Roman"/>
          <w:b/>
          <w:sz w:val="24"/>
          <w:szCs w:val="24"/>
          <w:u w:val="single"/>
        </w:rPr>
        <w:t xml:space="preserve">Annex № 1  </w:t>
      </w:r>
      <w:r w:rsidRPr="00D153AA">
        <w:rPr>
          <w:rFonts w:ascii="Times New Roman" w:eastAsia="Calibri" w:hAnsi="Times New Roman" w:cs="Times New Roman"/>
          <w:b/>
          <w:sz w:val="24"/>
          <w:szCs w:val="24"/>
        </w:rPr>
        <w:t xml:space="preserve">– </w:t>
      </w:r>
      <w:r w:rsidR="000745F6">
        <w:rPr>
          <w:rFonts w:ascii="Times New Roman" w:eastAsia="Calibri" w:hAnsi="Times New Roman" w:cs="Times New Roman"/>
          <w:b/>
          <w:sz w:val="24"/>
          <w:szCs w:val="24"/>
          <w:lang w:val="en-US"/>
        </w:rPr>
        <w:t>Template</w:t>
      </w:r>
      <w:r w:rsidR="000745F6" w:rsidRPr="00D153AA">
        <w:rPr>
          <w:rFonts w:ascii="Times New Roman" w:eastAsia="Calibri" w:hAnsi="Times New Roman" w:cs="Times New Roman"/>
          <w:b/>
          <w:sz w:val="24"/>
          <w:szCs w:val="24"/>
          <w:lang w:val="en-US"/>
        </w:rPr>
        <w:t xml:space="preserve"> </w:t>
      </w:r>
      <w:r w:rsidRPr="00D153AA">
        <w:rPr>
          <w:rFonts w:ascii="Times New Roman" w:eastAsia="Calibri" w:hAnsi="Times New Roman" w:cs="Times New Roman"/>
          <w:b/>
          <w:sz w:val="24"/>
          <w:szCs w:val="24"/>
          <w:lang w:val="en-US"/>
        </w:rPr>
        <w:t xml:space="preserve">of Notice of a proposed concentration. </w:t>
      </w:r>
    </w:p>
    <w:p w14:paraId="199C276B" w14:textId="77777777" w:rsidR="00BA3B0C" w:rsidRPr="00E07CC3" w:rsidRDefault="00BA3B0C" w:rsidP="00E07CC3">
      <w:pPr>
        <w:spacing w:after="0" w:line="240" w:lineRule="auto"/>
        <w:ind w:firstLine="709"/>
        <w:jc w:val="both"/>
        <w:rPr>
          <w:rFonts w:ascii="Times New Roman" w:eastAsia="Calibri" w:hAnsi="Times New Roman" w:cs="Times New Roman"/>
          <w:b/>
          <w:sz w:val="24"/>
          <w:szCs w:val="24"/>
        </w:rPr>
      </w:pPr>
      <w:r w:rsidRPr="00D153AA">
        <w:rPr>
          <w:rFonts w:ascii="Times New Roman" w:eastAsia="Times New Roman" w:hAnsi="Times New Roman" w:cs="Times New Roman"/>
          <w:b/>
          <w:i/>
          <w:sz w:val="24"/>
          <w:szCs w:val="24"/>
          <w:u w:val="single"/>
          <w:lang w:val="en-US" w:eastAsia="bg-BG"/>
        </w:rPr>
        <w:t>X</w:t>
      </w:r>
      <w:r w:rsidRPr="00D153AA">
        <w:rPr>
          <w:rFonts w:ascii="Times New Roman" w:eastAsia="Times New Roman" w:hAnsi="Times New Roman" w:cs="Times New Roman"/>
          <w:b/>
          <w:i/>
          <w:sz w:val="24"/>
          <w:szCs w:val="24"/>
          <w:u w:val="single"/>
          <w:lang w:eastAsia="bg-BG"/>
        </w:rPr>
        <w:t>. Conclusion</w:t>
      </w:r>
    </w:p>
    <w:p w14:paraId="16A0E10E" w14:textId="609782D4" w:rsidR="00BA3B0C" w:rsidRPr="00D153AA" w:rsidRDefault="00BA3B0C" w:rsidP="005D063A">
      <w:pPr>
        <w:spacing w:after="0" w:line="240" w:lineRule="auto"/>
        <w:ind w:firstLine="709"/>
        <w:jc w:val="both"/>
        <w:rPr>
          <w:rFonts w:ascii="Times New Roman" w:eastAsia="Times New Roman" w:hAnsi="Times New Roman" w:cs="Times New Roman"/>
          <w:iCs/>
          <w:sz w:val="24"/>
          <w:szCs w:val="24"/>
          <w:lang w:eastAsia="bg-BG"/>
        </w:rPr>
      </w:pPr>
      <w:r w:rsidRPr="00D153AA">
        <w:rPr>
          <w:rFonts w:ascii="Times New Roman" w:eastAsia="Times New Roman" w:hAnsi="Times New Roman" w:cs="Times New Roman"/>
          <w:b/>
          <w:sz w:val="24"/>
          <w:szCs w:val="24"/>
          <w:lang w:eastAsia="bg-BG"/>
        </w:rPr>
        <w:t>§.1</w:t>
      </w:r>
      <w:r w:rsidRPr="00D153AA">
        <w:rPr>
          <w:rFonts w:ascii="Times New Roman" w:eastAsia="Times New Roman" w:hAnsi="Times New Roman" w:cs="Times New Roman"/>
          <w:sz w:val="24"/>
          <w:szCs w:val="24"/>
          <w:lang w:eastAsia="bg-BG"/>
        </w:rPr>
        <w:t xml:space="preserve"> </w:t>
      </w:r>
      <w:r w:rsidRPr="00D153AA">
        <w:rPr>
          <w:rFonts w:ascii="Times New Roman" w:eastAsia="Times New Roman" w:hAnsi="Times New Roman" w:cs="Times New Roman"/>
          <w:sz w:val="24"/>
          <w:szCs w:val="24"/>
          <w:lang w:val="en-US" w:eastAsia="bg-BG"/>
        </w:rPr>
        <w:t>The present N</w:t>
      </w:r>
      <w:r w:rsidRPr="00D153AA">
        <w:rPr>
          <w:rFonts w:ascii="Times New Roman" w:eastAsia="Times New Roman" w:hAnsi="Times New Roman" w:cs="Times New Roman"/>
          <w:sz w:val="24"/>
          <w:szCs w:val="24"/>
          <w:lang w:eastAsia="bg-BG"/>
        </w:rPr>
        <w:t>otification</w:t>
      </w:r>
      <w:r w:rsidRPr="00D153AA">
        <w:rPr>
          <w:rFonts w:ascii="Times New Roman" w:eastAsia="Times New Roman" w:hAnsi="Times New Roman" w:cs="Times New Roman"/>
          <w:sz w:val="24"/>
          <w:szCs w:val="24"/>
          <w:lang w:val="en-US" w:eastAsia="bg-BG"/>
        </w:rPr>
        <w:t xml:space="preserve"> Form</w:t>
      </w:r>
      <w:r w:rsidRPr="00D153AA">
        <w:rPr>
          <w:rFonts w:ascii="Times New Roman" w:eastAsia="Times New Roman" w:hAnsi="Times New Roman" w:cs="Times New Roman"/>
          <w:sz w:val="24"/>
          <w:szCs w:val="24"/>
          <w:lang w:eastAsia="bg-BG"/>
        </w:rPr>
        <w:t xml:space="preserve"> </w:t>
      </w:r>
      <w:r w:rsidRPr="00D153AA">
        <w:rPr>
          <w:rFonts w:ascii="Times New Roman" w:eastAsia="Times New Roman" w:hAnsi="Times New Roman" w:cs="Times New Roman"/>
          <w:iCs/>
          <w:sz w:val="24"/>
          <w:szCs w:val="24"/>
          <w:lang w:val="en-US" w:eastAsia="bg-BG"/>
        </w:rPr>
        <w:t>a</w:t>
      </w:r>
      <w:r w:rsidRPr="00D153AA">
        <w:rPr>
          <w:rFonts w:ascii="Times New Roman" w:eastAsia="Times New Roman" w:hAnsi="Times New Roman" w:cs="Times New Roman"/>
          <w:iCs/>
          <w:sz w:val="24"/>
          <w:szCs w:val="24"/>
          <w:lang w:eastAsia="bg-BG"/>
        </w:rPr>
        <w:t xml:space="preserve">nd </w:t>
      </w:r>
      <w:r w:rsidRPr="00D153AA">
        <w:rPr>
          <w:rFonts w:ascii="Times New Roman" w:eastAsia="Times New Roman" w:hAnsi="Times New Roman" w:cs="Times New Roman"/>
          <w:iCs/>
          <w:sz w:val="24"/>
          <w:szCs w:val="24"/>
          <w:lang w:val="en-US" w:eastAsia="bg-BG"/>
        </w:rPr>
        <w:t xml:space="preserve">the </w:t>
      </w:r>
      <w:r w:rsidRPr="00D153AA">
        <w:rPr>
          <w:rFonts w:ascii="Times New Roman" w:eastAsia="Times New Roman" w:hAnsi="Times New Roman" w:cs="Times New Roman"/>
          <w:iCs/>
          <w:sz w:val="24"/>
          <w:szCs w:val="24"/>
          <w:lang w:eastAsia="bg-BG"/>
        </w:rPr>
        <w:t>instructions for completion are subject to periodic amendment by the CPC</w:t>
      </w:r>
      <w:r w:rsidRPr="00D153AA">
        <w:rPr>
          <w:rFonts w:ascii="Times New Roman" w:eastAsia="Times New Roman" w:hAnsi="Times New Roman" w:cs="Times New Roman"/>
          <w:iCs/>
          <w:sz w:val="24"/>
          <w:szCs w:val="24"/>
          <w:lang w:val="en-US" w:eastAsia="bg-BG"/>
        </w:rPr>
        <w:t>,</w:t>
      </w:r>
      <w:r w:rsidRPr="00D153AA">
        <w:rPr>
          <w:rFonts w:ascii="Times New Roman" w:eastAsia="Times New Roman" w:hAnsi="Times New Roman" w:cs="Times New Roman"/>
          <w:iCs/>
          <w:sz w:val="24"/>
          <w:szCs w:val="24"/>
          <w:lang w:eastAsia="bg-BG"/>
        </w:rPr>
        <w:t xml:space="preserve"> in order to adequately reflect the practice of the CPC in assessing notified concentrations between </w:t>
      </w:r>
      <w:r w:rsidRPr="00D153AA">
        <w:rPr>
          <w:rFonts w:ascii="Times New Roman" w:eastAsia="Times New Roman" w:hAnsi="Times New Roman" w:cs="Times New Roman"/>
          <w:iCs/>
          <w:sz w:val="24"/>
          <w:szCs w:val="24"/>
          <w:lang w:val="en-US" w:eastAsia="bg-BG"/>
        </w:rPr>
        <w:t>undertakings.</w:t>
      </w:r>
    </w:p>
    <w:p w14:paraId="34E69DDE" w14:textId="77777777" w:rsidR="00BA3B0C" w:rsidRPr="00D153AA" w:rsidRDefault="00BA3B0C" w:rsidP="005D063A">
      <w:pPr>
        <w:spacing w:after="0" w:line="240" w:lineRule="auto"/>
        <w:ind w:firstLine="709"/>
        <w:jc w:val="both"/>
        <w:rPr>
          <w:rFonts w:ascii="Times New Roman" w:eastAsia="Times New Roman" w:hAnsi="Times New Roman" w:cs="Times New Roman"/>
          <w:iCs/>
          <w:sz w:val="24"/>
          <w:szCs w:val="24"/>
          <w:lang w:eastAsia="bg-BG"/>
        </w:rPr>
      </w:pPr>
      <w:r w:rsidRPr="00D153AA">
        <w:rPr>
          <w:rFonts w:ascii="Times New Roman" w:eastAsia="Times New Roman" w:hAnsi="Times New Roman" w:cs="Times New Roman"/>
          <w:b/>
          <w:sz w:val="24"/>
          <w:szCs w:val="24"/>
          <w:lang w:eastAsia="bg-BG"/>
        </w:rPr>
        <w:t xml:space="preserve">§.2 </w:t>
      </w:r>
      <w:r w:rsidRPr="00D153AA">
        <w:rPr>
          <w:rFonts w:ascii="Times New Roman" w:eastAsia="Times New Roman" w:hAnsi="Times New Roman" w:cs="Times New Roman"/>
          <w:iCs/>
          <w:noProof/>
          <w:sz w:val="24"/>
          <w:szCs w:val="24"/>
          <w:lang w:val="en-US" w:eastAsia="bg-BG"/>
        </w:rPr>
        <w:t>The present N</w:t>
      </w:r>
      <w:r w:rsidRPr="00D153AA">
        <w:rPr>
          <w:rFonts w:ascii="Times New Roman" w:eastAsia="Times New Roman" w:hAnsi="Times New Roman" w:cs="Times New Roman"/>
          <w:iCs/>
          <w:noProof/>
          <w:sz w:val="24"/>
          <w:szCs w:val="24"/>
          <w:lang w:eastAsia="bg-BG"/>
        </w:rPr>
        <w:t>otification</w:t>
      </w:r>
      <w:r w:rsidRPr="00D153AA">
        <w:rPr>
          <w:rFonts w:ascii="Times New Roman" w:eastAsia="Times New Roman" w:hAnsi="Times New Roman" w:cs="Times New Roman"/>
          <w:iCs/>
          <w:noProof/>
          <w:sz w:val="24"/>
          <w:szCs w:val="24"/>
          <w:lang w:val="en-US" w:eastAsia="bg-BG"/>
        </w:rPr>
        <w:t xml:space="preserve"> Form</w:t>
      </w:r>
      <w:r w:rsidRPr="00D153AA">
        <w:rPr>
          <w:rFonts w:ascii="Times New Roman" w:eastAsia="Times New Roman" w:hAnsi="Times New Roman" w:cs="Times New Roman"/>
          <w:iCs/>
          <w:noProof/>
          <w:sz w:val="24"/>
          <w:szCs w:val="24"/>
          <w:lang w:eastAsia="bg-BG"/>
        </w:rPr>
        <w:t xml:space="preserve"> </w:t>
      </w:r>
      <w:r w:rsidRPr="00D153AA">
        <w:rPr>
          <w:rFonts w:ascii="Times New Roman" w:eastAsia="Times New Roman" w:hAnsi="Times New Roman" w:cs="Times New Roman"/>
          <w:iCs/>
          <w:noProof/>
          <w:sz w:val="24"/>
          <w:szCs w:val="24"/>
          <w:lang w:val="en-US" w:eastAsia="bg-BG"/>
        </w:rPr>
        <w:t>a</w:t>
      </w:r>
      <w:r w:rsidRPr="00D153AA">
        <w:rPr>
          <w:rFonts w:ascii="Times New Roman" w:eastAsia="Times New Roman" w:hAnsi="Times New Roman" w:cs="Times New Roman"/>
          <w:iCs/>
          <w:noProof/>
          <w:sz w:val="24"/>
          <w:szCs w:val="24"/>
          <w:lang w:eastAsia="bg-BG"/>
        </w:rPr>
        <w:t>nd instructions for completion enters into force on 01.01.2020.</w:t>
      </w:r>
    </w:p>
    <w:p w14:paraId="0E4327F1" w14:textId="2F82F986" w:rsidR="00BA3B0C" w:rsidRPr="00D153AA" w:rsidRDefault="00BA3B0C" w:rsidP="005D063A">
      <w:pPr>
        <w:spacing w:after="0" w:line="240" w:lineRule="auto"/>
        <w:ind w:firstLine="709"/>
        <w:jc w:val="both"/>
        <w:rPr>
          <w:rFonts w:ascii="Times New Roman" w:eastAsia="Times New Roman" w:hAnsi="Times New Roman" w:cs="Times New Roman"/>
          <w:iCs/>
          <w:noProof/>
          <w:sz w:val="24"/>
          <w:szCs w:val="24"/>
          <w:lang w:eastAsia="bg-BG"/>
        </w:rPr>
      </w:pPr>
      <w:r w:rsidRPr="00D153AA">
        <w:rPr>
          <w:rFonts w:ascii="Times New Roman" w:eastAsia="Times New Roman" w:hAnsi="Times New Roman" w:cs="Times New Roman"/>
          <w:b/>
          <w:sz w:val="24"/>
          <w:szCs w:val="24"/>
          <w:lang w:eastAsia="bg-BG"/>
        </w:rPr>
        <w:t>§.3</w:t>
      </w:r>
      <w:r w:rsidRPr="00D153AA">
        <w:rPr>
          <w:rFonts w:ascii="Times New Roman" w:eastAsia="Times New Roman" w:hAnsi="Times New Roman" w:cs="Times New Roman"/>
          <w:iCs/>
          <w:noProof/>
          <w:sz w:val="24"/>
          <w:szCs w:val="24"/>
          <w:lang w:val="en-US" w:eastAsia="bg-BG"/>
        </w:rPr>
        <w:t xml:space="preserve"> The present Decision repeal</w:t>
      </w:r>
      <w:r w:rsidR="00135599">
        <w:rPr>
          <w:rFonts w:ascii="Times New Roman" w:eastAsia="Times New Roman" w:hAnsi="Times New Roman" w:cs="Times New Roman"/>
          <w:iCs/>
          <w:noProof/>
          <w:sz w:val="24"/>
          <w:szCs w:val="24"/>
          <w:lang w:val="en-US" w:eastAsia="bg-BG"/>
        </w:rPr>
        <w:t>s</w:t>
      </w:r>
      <w:r w:rsidRPr="00D153AA">
        <w:rPr>
          <w:rFonts w:ascii="Times New Roman" w:eastAsia="Times New Roman" w:hAnsi="Times New Roman" w:cs="Times New Roman"/>
          <w:iCs/>
          <w:noProof/>
          <w:sz w:val="24"/>
          <w:szCs w:val="24"/>
          <w:lang w:val="en-US" w:eastAsia="bg-BG"/>
        </w:rPr>
        <w:t xml:space="preserve"> the CPC Decision</w:t>
      </w:r>
      <w:r w:rsidRPr="00D153AA">
        <w:rPr>
          <w:rFonts w:ascii="Times New Roman" w:eastAsia="Times New Roman" w:hAnsi="Times New Roman" w:cs="Times New Roman"/>
          <w:iCs/>
          <w:noProof/>
          <w:sz w:val="24"/>
          <w:szCs w:val="24"/>
          <w:lang w:eastAsia="bg-BG"/>
        </w:rPr>
        <w:t xml:space="preserve"> </w:t>
      </w:r>
      <w:r w:rsidRPr="00D153AA">
        <w:rPr>
          <w:rFonts w:ascii="Times New Roman" w:eastAsia="Times New Roman" w:hAnsi="Times New Roman" w:cs="Times New Roman"/>
          <w:iCs/>
          <w:noProof/>
          <w:sz w:val="24"/>
          <w:szCs w:val="24"/>
          <w:lang w:val="en-US" w:eastAsia="bg-BG"/>
        </w:rPr>
        <w:t xml:space="preserve">of </w:t>
      </w:r>
      <w:r w:rsidRPr="00D153AA">
        <w:rPr>
          <w:rFonts w:ascii="Times New Roman" w:eastAsia="Calibri" w:hAnsi="Times New Roman" w:cs="Times New Roman"/>
          <w:sz w:val="24"/>
          <w:szCs w:val="24"/>
          <w:lang w:eastAsia="ar-SA"/>
        </w:rPr>
        <w:t>20</w:t>
      </w:r>
      <w:r w:rsidRPr="00D153AA">
        <w:rPr>
          <w:rFonts w:ascii="Times New Roman" w:eastAsia="Calibri" w:hAnsi="Times New Roman" w:cs="Times New Roman"/>
          <w:sz w:val="24"/>
          <w:szCs w:val="24"/>
          <w:lang w:val="pt-PT" w:eastAsia="ar-SA"/>
        </w:rPr>
        <w:t>.0</w:t>
      </w:r>
      <w:r w:rsidRPr="00D153AA">
        <w:rPr>
          <w:rFonts w:ascii="Times New Roman" w:eastAsia="Calibri" w:hAnsi="Times New Roman" w:cs="Times New Roman"/>
          <w:sz w:val="24"/>
          <w:szCs w:val="24"/>
          <w:lang w:eastAsia="ar-SA"/>
        </w:rPr>
        <w:t>1</w:t>
      </w:r>
      <w:r w:rsidRPr="00D153AA">
        <w:rPr>
          <w:rFonts w:ascii="Times New Roman" w:eastAsia="Calibri" w:hAnsi="Times New Roman" w:cs="Times New Roman"/>
          <w:sz w:val="24"/>
          <w:szCs w:val="24"/>
          <w:lang w:val="pt-PT" w:eastAsia="ar-SA"/>
        </w:rPr>
        <w:t>.200</w:t>
      </w:r>
      <w:r w:rsidRPr="00D153AA">
        <w:rPr>
          <w:rFonts w:ascii="Times New Roman" w:eastAsia="Calibri" w:hAnsi="Times New Roman" w:cs="Times New Roman"/>
          <w:sz w:val="24"/>
          <w:szCs w:val="24"/>
          <w:lang w:eastAsia="ar-SA"/>
        </w:rPr>
        <w:t>9</w:t>
      </w:r>
      <w:r w:rsidRPr="00D153AA">
        <w:rPr>
          <w:rFonts w:ascii="Times New Roman" w:eastAsia="Calibri" w:hAnsi="Times New Roman" w:cs="Times New Roman"/>
          <w:sz w:val="24"/>
          <w:szCs w:val="24"/>
          <w:lang w:val="pt-PT" w:eastAsia="ar-SA"/>
        </w:rPr>
        <w:t>.</w:t>
      </w:r>
    </w:p>
    <w:p w14:paraId="415FF74E" w14:textId="77777777" w:rsidR="00BA3B0C" w:rsidRPr="00D153AA" w:rsidRDefault="00BA3B0C" w:rsidP="005D063A">
      <w:pPr>
        <w:widowControl w:val="0"/>
        <w:tabs>
          <w:tab w:val="left" w:pos="3668"/>
        </w:tabs>
        <w:autoSpaceDE w:val="0"/>
        <w:autoSpaceDN w:val="0"/>
        <w:adjustRightInd w:val="0"/>
        <w:spacing w:after="0" w:line="240" w:lineRule="auto"/>
        <w:ind w:firstLine="709"/>
        <w:jc w:val="both"/>
        <w:rPr>
          <w:rFonts w:ascii="Times New Roman" w:eastAsia="Times New Roman" w:hAnsi="Times New Roman" w:cs="Times New Roman"/>
          <w:b/>
          <w:sz w:val="24"/>
          <w:szCs w:val="24"/>
          <w:lang w:val="en-US" w:eastAsia="bg-BG"/>
        </w:rPr>
      </w:pPr>
    </w:p>
    <w:p w14:paraId="199F525D" w14:textId="77777777" w:rsidR="00BA3B0C" w:rsidRPr="00D153AA" w:rsidRDefault="00BA3B0C" w:rsidP="005D063A">
      <w:pPr>
        <w:spacing w:after="0" w:line="240" w:lineRule="auto"/>
        <w:ind w:firstLine="709"/>
        <w:jc w:val="both"/>
        <w:rPr>
          <w:rFonts w:ascii="Times New Roman" w:eastAsia="Times New Roman" w:hAnsi="Times New Roman" w:cs="Times New Roman"/>
          <w:b/>
          <w:sz w:val="24"/>
          <w:szCs w:val="24"/>
          <w:lang w:eastAsia="bg-BG"/>
        </w:rPr>
      </w:pPr>
      <w:r w:rsidRPr="00D153AA">
        <w:rPr>
          <w:rFonts w:ascii="Times New Roman" w:eastAsia="Times New Roman" w:hAnsi="Times New Roman" w:cs="Times New Roman"/>
          <w:sz w:val="24"/>
          <w:szCs w:val="24"/>
          <w:lang w:val="en-US" w:eastAsia="bg-BG"/>
        </w:rPr>
        <w:t xml:space="preserve">     </w:t>
      </w:r>
      <w:r w:rsidRPr="00D153AA">
        <w:rPr>
          <w:rFonts w:ascii="Times New Roman" w:eastAsia="Times New Roman" w:hAnsi="Times New Roman" w:cs="Times New Roman"/>
          <w:b/>
          <w:sz w:val="24"/>
          <w:szCs w:val="24"/>
          <w:lang w:eastAsia="bg-BG"/>
        </w:rPr>
        <w:t xml:space="preserve">Annex № 1 </w:t>
      </w:r>
    </w:p>
    <w:p w14:paraId="10278A43" w14:textId="1FFBD828" w:rsidR="00BA3B0C" w:rsidRPr="00D153AA" w:rsidRDefault="00BA3B0C" w:rsidP="005D063A">
      <w:pPr>
        <w:spacing w:after="0" w:line="240" w:lineRule="auto"/>
        <w:ind w:firstLine="709"/>
        <w:jc w:val="both"/>
        <w:rPr>
          <w:rFonts w:ascii="Times New Roman" w:eastAsia="Times New Roman" w:hAnsi="Times New Roman" w:cs="Times New Roman"/>
          <w:b/>
          <w:sz w:val="24"/>
          <w:szCs w:val="24"/>
          <w:lang w:eastAsia="bg-BG"/>
        </w:rPr>
      </w:pPr>
      <w:r w:rsidRPr="00D153AA">
        <w:rPr>
          <w:rFonts w:ascii="Times New Roman" w:eastAsia="Times New Roman" w:hAnsi="Times New Roman" w:cs="Times New Roman"/>
          <w:b/>
          <w:sz w:val="24"/>
          <w:szCs w:val="24"/>
          <w:lang w:val="en-US" w:eastAsia="bg-BG"/>
        </w:rPr>
        <w:t xml:space="preserve">                                                                            </w:t>
      </w:r>
      <w:r w:rsidRPr="00D153AA">
        <w:rPr>
          <w:rFonts w:ascii="Times New Roman" w:eastAsia="Times New Roman" w:hAnsi="Times New Roman" w:cs="Times New Roman"/>
          <w:b/>
          <w:sz w:val="24"/>
          <w:szCs w:val="24"/>
          <w:lang w:eastAsia="bg-BG"/>
        </w:rPr>
        <w:t xml:space="preserve">to Section I.2 of the </w:t>
      </w:r>
      <w:r w:rsidR="000745F6">
        <w:rPr>
          <w:rFonts w:ascii="Times New Roman" w:eastAsia="Times New Roman" w:hAnsi="Times New Roman" w:cs="Times New Roman"/>
          <w:b/>
          <w:sz w:val="24"/>
          <w:szCs w:val="24"/>
          <w:lang w:val="en-GB" w:eastAsia="bg-BG"/>
        </w:rPr>
        <w:t>Template</w:t>
      </w:r>
    </w:p>
    <w:p w14:paraId="57EFE2F6" w14:textId="77777777" w:rsidR="00BA3B0C" w:rsidRPr="00D153AA" w:rsidRDefault="00BA3B0C" w:rsidP="005D063A">
      <w:pPr>
        <w:spacing w:after="0" w:line="240" w:lineRule="auto"/>
        <w:ind w:firstLine="709"/>
        <w:jc w:val="both"/>
        <w:rPr>
          <w:rFonts w:ascii="Times New Roman" w:eastAsia="Times New Roman" w:hAnsi="Times New Roman" w:cs="Times New Roman"/>
          <w:b/>
          <w:sz w:val="24"/>
          <w:szCs w:val="24"/>
          <w:lang w:eastAsia="bg-BG"/>
        </w:rPr>
      </w:pPr>
    </w:p>
    <w:p w14:paraId="28E2E12B" w14:textId="77777777" w:rsidR="00BA3B0C" w:rsidRPr="00D153AA" w:rsidRDefault="00BA3B0C" w:rsidP="005D063A">
      <w:pPr>
        <w:spacing w:after="0" w:line="240" w:lineRule="auto"/>
        <w:ind w:firstLine="709"/>
        <w:jc w:val="both"/>
        <w:rPr>
          <w:rFonts w:ascii="Times New Roman" w:eastAsia="Times New Roman" w:hAnsi="Times New Roman" w:cs="Times New Roman"/>
          <w:b/>
          <w:sz w:val="24"/>
          <w:szCs w:val="24"/>
          <w:lang w:eastAsia="bg-BG"/>
        </w:rPr>
      </w:pPr>
    </w:p>
    <w:p w14:paraId="22E4F462" w14:textId="77777777" w:rsidR="00BA3B0C" w:rsidRPr="00D153AA" w:rsidRDefault="00BA3B0C" w:rsidP="005D063A">
      <w:pPr>
        <w:spacing w:after="0" w:line="240" w:lineRule="auto"/>
        <w:ind w:firstLine="709"/>
        <w:jc w:val="both"/>
        <w:rPr>
          <w:rFonts w:ascii="Times New Roman" w:eastAsia="Times New Roman" w:hAnsi="Times New Roman" w:cs="Times New Roman"/>
          <w:b/>
          <w:sz w:val="24"/>
          <w:szCs w:val="24"/>
          <w:lang w:eastAsia="bg-BG"/>
        </w:rPr>
      </w:pPr>
      <w:r w:rsidRPr="00D153AA">
        <w:rPr>
          <w:rFonts w:ascii="Times New Roman" w:eastAsia="Times New Roman" w:hAnsi="Times New Roman" w:cs="Times New Roman"/>
          <w:b/>
          <w:sz w:val="24"/>
          <w:szCs w:val="24"/>
          <w:lang w:val="en-US" w:eastAsia="bg-BG"/>
        </w:rPr>
        <w:t>Notice of a proposed concentration between</w:t>
      </w:r>
      <w:r w:rsidRPr="00D153AA">
        <w:rPr>
          <w:rFonts w:ascii="Times New Roman" w:eastAsia="Times New Roman" w:hAnsi="Times New Roman" w:cs="Times New Roman"/>
          <w:b/>
          <w:sz w:val="24"/>
          <w:szCs w:val="24"/>
          <w:lang w:eastAsia="bg-BG"/>
        </w:rPr>
        <w:t>................</w:t>
      </w:r>
      <w:r w:rsidRPr="00D153AA">
        <w:rPr>
          <w:rFonts w:ascii="Times New Roman" w:eastAsia="Times New Roman" w:hAnsi="Times New Roman" w:cs="Times New Roman"/>
          <w:b/>
          <w:sz w:val="24"/>
          <w:szCs w:val="24"/>
          <w:lang w:val="en-US" w:eastAsia="bg-BG"/>
        </w:rPr>
        <w:t>and</w:t>
      </w:r>
      <w:r w:rsidRPr="00D153AA">
        <w:rPr>
          <w:rFonts w:ascii="Times New Roman" w:eastAsia="Times New Roman" w:hAnsi="Times New Roman" w:cs="Times New Roman"/>
          <w:b/>
          <w:sz w:val="24"/>
          <w:szCs w:val="24"/>
          <w:lang w:eastAsia="bg-BG"/>
        </w:rPr>
        <w:t xml:space="preserve"> ..............</w:t>
      </w:r>
    </w:p>
    <w:p w14:paraId="44800B33"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p>
    <w:p w14:paraId="7F3A74D2" w14:textId="01E634D5"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val="en-US" w:eastAsia="bg-BG"/>
        </w:rPr>
        <w:t>In the Commission for the Protection of Competition (CPC), on the grounds of Art. 24, par. 2 of the Law on Protection of Competition (LPC) has been submitted a notification, in respect of which proceedings KZK []/2019 have been initiated, by which the Commission has been notified of the intention of ………</w:t>
      </w:r>
      <w:r w:rsidRPr="00D153AA">
        <w:rPr>
          <w:rFonts w:ascii="Times New Roman" w:eastAsia="Calibri" w:hAnsi="Times New Roman" w:cs="Times New Roman"/>
          <w:sz w:val="24"/>
          <w:szCs w:val="24"/>
        </w:rPr>
        <w:t xml:space="preserve"> </w:t>
      </w:r>
      <w:r w:rsidRPr="00D153AA">
        <w:rPr>
          <w:rFonts w:ascii="Times New Roman" w:eastAsia="Calibri" w:hAnsi="Times New Roman" w:cs="Times New Roman"/>
          <w:sz w:val="24"/>
          <w:szCs w:val="24"/>
          <w:lang w:val="en-US"/>
        </w:rPr>
        <w:t>to implement a concentration through (merger, acquisition of control, establishment of a joint venture) within the meaning of Chapter V of the LPC</w:t>
      </w:r>
      <w:r w:rsidRPr="00D153AA">
        <w:rPr>
          <w:rFonts w:ascii="Times New Roman" w:eastAsia="Calibri" w:hAnsi="Times New Roman" w:cs="Times New Roman"/>
          <w:sz w:val="24"/>
          <w:szCs w:val="24"/>
        </w:rPr>
        <w:t>.</w:t>
      </w:r>
    </w:p>
    <w:p w14:paraId="00A09F91"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p>
    <w:p w14:paraId="2D163A25"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val="en-US" w:eastAsia="bg-BG"/>
        </w:rPr>
        <w:t>The commercial operations of the parties include</w:t>
      </w:r>
      <w:r w:rsidRPr="00D153AA">
        <w:rPr>
          <w:rFonts w:ascii="Times New Roman" w:eastAsia="Times New Roman" w:hAnsi="Times New Roman" w:cs="Times New Roman"/>
          <w:sz w:val="24"/>
          <w:szCs w:val="24"/>
          <w:lang w:eastAsia="bg-BG"/>
        </w:rPr>
        <w:t>:</w:t>
      </w:r>
    </w:p>
    <w:p w14:paraId="48C16752"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 .................</w:t>
      </w:r>
    </w:p>
    <w:p w14:paraId="3EA59DE0"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 xml:space="preserve">           It is expected that the operation will affect the following product and geographic markets in the country:</w:t>
      </w:r>
    </w:p>
    <w:p w14:paraId="72A67DE1" w14:textId="77777777" w:rsidR="00BA3B0C" w:rsidRPr="00D153AA" w:rsidRDefault="00BA3B0C" w:rsidP="005D063A">
      <w:pPr>
        <w:numPr>
          <w:ilvl w:val="0"/>
          <w:numId w:val="3"/>
        </w:numPr>
        <w:spacing w:after="0" w:line="240" w:lineRule="auto"/>
        <w:ind w:left="0"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783802F7" w14:textId="77777777" w:rsidR="00BA3B0C" w:rsidRPr="00D153AA" w:rsidRDefault="00BA3B0C" w:rsidP="005D063A">
      <w:pPr>
        <w:numPr>
          <w:ilvl w:val="0"/>
          <w:numId w:val="3"/>
        </w:numPr>
        <w:spacing w:after="0" w:line="240" w:lineRule="auto"/>
        <w:ind w:left="0" w:firstLine="709"/>
        <w:jc w:val="both"/>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17D6C308" w14:textId="77777777" w:rsidR="00BA3B0C" w:rsidRPr="00D153AA" w:rsidRDefault="00BA3B0C" w:rsidP="005D063A">
      <w:pPr>
        <w:numPr>
          <w:ilvl w:val="0"/>
          <w:numId w:val="3"/>
        </w:numPr>
        <w:spacing w:after="0" w:line="240" w:lineRule="auto"/>
        <w:ind w:left="0" w:firstLine="709"/>
        <w:jc w:val="both"/>
        <w:rPr>
          <w:rFonts w:ascii="Times New Roman" w:eastAsia="Times New Roman" w:hAnsi="Times New Roman" w:cs="Times New Roman"/>
          <w:sz w:val="24"/>
          <w:szCs w:val="24"/>
          <w:lang w:eastAsia="bg-BG"/>
        </w:rPr>
      </w:pPr>
    </w:p>
    <w:p w14:paraId="2504C2C7"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r w:rsidRPr="00D153AA">
        <w:rPr>
          <w:rFonts w:ascii="Times New Roman" w:eastAsia="Times New Roman" w:hAnsi="Times New Roman" w:cs="Times New Roman"/>
          <w:sz w:val="24"/>
          <w:szCs w:val="24"/>
          <w:lang w:val="en-GB" w:eastAsia="bg-BG"/>
        </w:rPr>
        <w:t xml:space="preserve">The CPC is requested to assess the concentration and issue a decision in accordance with the provisions </w:t>
      </w:r>
      <w:r w:rsidRPr="00D153AA">
        <w:rPr>
          <w:rFonts w:ascii="Times New Roman" w:eastAsia="Times New Roman" w:hAnsi="Times New Roman" w:cs="Times New Roman"/>
          <w:sz w:val="24"/>
          <w:szCs w:val="24"/>
          <w:lang w:eastAsia="bg-BG"/>
        </w:rPr>
        <w:t>……</w:t>
      </w:r>
      <w:r w:rsidRPr="00D153AA">
        <w:rPr>
          <w:rFonts w:ascii="Times New Roman" w:eastAsia="Times New Roman" w:hAnsi="Times New Roman" w:cs="Times New Roman"/>
          <w:sz w:val="24"/>
          <w:szCs w:val="24"/>
          <w:lang w:val="en-GB" w:eastAsia="bg-BG"/>
        </w:rPr>
        <w:t xml:space="preserve"> of the </w:t>
      </w:r>
      <w:r w:rsidRPr="00D153AA">
        <w:rPr>
          <w:rFonts w:ascii="Times New Roman" w:eastAsia="Times New Roman" w:hAnsi="Times New Roman" w:cs="Times New Roman"/>
          <w:sz w:val="24"/>
          <w:szCs w:val="24"/>
          <w:lang w:val="en-US" w:eastAsia="bg-BG"/>
        </w:rPr>
        <w:t>LPC</w:t>
      </w:r>
      <w:r w:rsidRPr="00D153AA">
        <w:rPr>
          <w:rFonts w:ascii="Times New Roman" w:eastAsia="Times New Roman" w:hAnsi="Times New Roman" w:cs="Times New Roman"/>
          <w:sz w:val="24"/>
          <w:szCs w:val="24"/>
          <w:lang w:val="en-GB" w:eastAsia="bg-BG"/>
        </w:rPr>
        <w:t>.</w:t>
      </w:r>
    </w:p>
    <w:p w14:paraId="42B120F6"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p>
    <w:p w14:paraId="204A60F3"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r w:rsidRPr="00D153AA">
        <w:rPr>
          <w:rFonts w:ascii="Times New Roman" w:eastAsia="Times New Roman" w:hAnsi="Times New Roman" w:cs="Times New Roman"/>
          <w:sz w:val="24"/>
          <w:szCs w:val="24"/>
          <w:lang w:val="en-GB" w:eastAsia="bg-BG"/>
        </w:rPr>
        <w:t xml:space="preserve">In accordance with Art. 80 (2) of the </w:t>
      </w:r>
      <w:r w:rsidRPr="00D153AA">
        <w:rPr>
          <w:rFonts w:ascii="Times New Roman" w:eastAsia="Times New Roman" w:hAnsi="Times New Roman" w:cs="Times New Roman"/>
          <w:sz w:val="24"/>
          <w:szCs w:val="24"/>
          <w:lang w:val="en-US" w:eastAsia="bg-BG"/>
        </w:rPr>
        <w:t>LPC</w:t>
      </w:r>
      <w:r w:rsidRPr="00D153AA">
        <w:rPr>
          <w:rFonts w:ascii="Times New Roman" w:eastAsia="Times New Roman" w:hAnsi="Times New Roman" w:cs="Times New Roman"/>
          <w:sz w:val="24"/>
          <w:szCs w:val="24"/>
          <w:lang w:val="en-GB" w:eastAsia="bg-BG"/>
        </w:rPr>
        <w:t xml:space="preserve">, any interested third party may provide information or express its opinion in writing to the CPC in respect of the proposed concentration and the effect it may have on effective competition in the relevant market in Bulgaria.   </w:t>
      </w:r>
    </w:p>
    <w:p w14:paraId="60760D1D"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p>
    <w:p w14:paraId="2BE1EC46"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r w:rsidRPr="00D153AA">
        <w:rPr>
          <w:rFonts w:ascii="Times New Roman" w:eastAsia="Times New Roman" w:hAnsi="Times New Roman" w:cs="Times New Roman"/>
          <w:sz w:val="24"/>
          <w:szCs w:val="24"/>
          <w:lang w:val="en-GB" w:eastAsia="bg-BG"/>
        </w:rPr>
        <w:t>Submissions must be made to the chancery of the CPC within seven days of the date of publication of this notice ([ ] 2019), and be supported by the appropriate evidence.</w:t>
      </w:r>
    </w:p>
    <w:p w14:paraId="153211FF"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p>
    <w:p w14:paraId="3CE931F0" w14:textId="77777777" w:rsidR="00BA3B0C" w:rsidRPr="00D153AA" w:rsidRDefault="00BA3B0C" w:rsidP="005D063A">
      <w:pPr>
        <w:spacing w:after="0" w:line="240" w:lineRule="auto"/>
        <w:ind w:firstLine="709"/>
        <w:jc w:val="both"/>
        <w:rPr>
          <w:rFonts w:ascii="Times New Roman" w:eastAsia="Times New Roman" w:hAnsi="Times New Roman" w:cs="Times New Roman"/>
          <w:sz w:val="24"/>
          <w:szCs w:val="24"/>
          <w:lang w:val="en-GB" w:eastAsia="bg-BG"/>
        </w:rPr>
      </w:pPr>
      <w:r w:rsidRPr="00D153AA">
        <w:rPr>
          <w:rFonts w:ascii="Times New Roman" w:eastAsia="Times New Roman" w:hAnsi="Times New Roman" w:cs="Times New Roman"/>
          <w:sz w:val="24"/>
          <w:szCs w:val="24"/>
          <w:lang w:val="en-GB" w:eastAsia="bg-BG"/>
        </w:rPr>
        <w:t>The notice was prepared by the notifying party and the CPC reserves the right to issue a final decision after a</w:t>
      </w:r>
      <w:r w:rsidRPr="00D153AA">
        <w:rPr>
          <w:rFonts w:ascii="Times New Roman" w:eastAsia="Times New Roman" w:hAnsi="Times New Roman" w:cs="Times New Roman"/>
          <w:sz w:val="24"/>
          <w:szCs w:val="24"/>
          <w:lang w:val="en-US" w:eastAsia="bg-BG"/>
        </w:rPr>
        <w:t>n</w:t>
      </w:r>
      <w:r w:rsidRPr="00D153AA">
        <w:rPr>
          <w:rFonts w:ascii="Times New Roman" w:eastAsia="Times New Roman" w:hAnsi="Times New Roman" w:cs="Times New Roman"/>
          <w:sz w:val="24"/>
          <w:szCs w:val="24"/>
          <w:lang w:val="en-GB" w:eastAsia="bg-BG"/>
        </w:rPr>
        <w:t xml:space="preserve"> overall assessment of the notified transaction.</w:t>
      </w:r>
    </w:p>
    <w:p w14:paraId="592D96E8" w14:textId="77777777" w:rsidR="00BA3B0C" w:rsidRPr="00D153AA" w:rsidRDefault="00BA3B0C" w:rsidP="005D063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bg-BG"/>
        </w:rPr>
      </w:pPr>
    </w:p>
    <w:p w14:paraId="45033080"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p>
    <w:p w14:paraId="26687FC2" w14:textId="77777777" w:rsidR="002D26C8" w:rsidRPr="00D153AA" w:rsidRDefault="002D26C8" w:rsidP="00BA3B0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p>
    <w:p w14:paraId="11FA067A"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D153AA">
        <w:rPr>
          <w:rFonts w:ascii="Times New Roman" w:eastAsia="Times New Roman" w:hAnsi="Times New Roman" w:cs="Times New Roman"/>
          <w:b/>
          <w:bCs/>
          <w:sz w:val="24"/>
          <w:szCs w:val="24"/>
          <w:lang w:eastAsia="bg-BG"/>
        </w:rPr>
        <w:t>Chairperson of the CPC:</w:t>
      </w:r>
    </w:p>
    <w:p w14:paraId="3FD7375C"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p>
    <w:p w14:paraId="3E739160"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729CD841"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b/>
          <w:bCs/>
          <w:sz w:val="24"/>
          <w:szCs w:val="24"/>
          <w:lang w:eastAsia="bg-BG"/>
        </w:rPr>
        <w:t>Julia Nenkova</w:t>
      </w:r>
      <w:r w:rsidRPr="00D153AA">
        <w:rPr>
          <w:rFonts w:ascii="Times New Roman" w:eastAsia="Times New Roman" w:hAnsi="Times New Roman" w:cs="Times New Roman"/>
          <w:sz w:val="24"/>
          <w:szCs w:val="24"/>
          <w:lang w:eastAsia="bg-BG"/>
        </w:rPr>
        <w:t xml:space="preserve"> </w:t>
      </w:r>
    </w:p>
    <w:p w14:paraId="0621214A"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14:paraId="4006C81C"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14:paraId="5F37A4CD" w14:textId="6A36435F"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D153AA">
        <w:rPr>
          <w:rFonts w:ascii="Times New Roman" w:eastAsia="Times New Roman" w:hAnsi="Times New Roman" w:cs="Times New Roman"/>
          <w:b/>
          <w:bCs/>
          <w:sz w:val="24"/>
          <w:szCs w:val="24"/>
          <w:lang w:eastAsia="bg-BG"/>
        </w:rPr>
        <w:t>Deputy Chair</w:t>
      </w:r>
      <w:r w:rsidR="00206693">
        <w:rPr>
          <w:rFonts w:ascii="Times New Roman" w:eastAsia="Times New Roman" w:hAnsi="Times New Roman" w:cs="Times New Roman"/>
          <w:b/>
          <w:bCs/>
          <w:sz w:val="24"/>
          <w:szCs w:val="24"/>
          <w:lang w:val="en-GB" w:eastAsia="bg-BG"/>
        </w:rPr>
        <w:t>person</w:t>
      </w:r>
      <w:r w:rsidRPr="00D153AA">
        <w:rPr>
          <w:rFonts w:ascii="Times New Roman" w:eastAsia="Times New Roman" w:hAnsi="Times New Roman" w:cs="Times New Roman"/>
          <w:b/>
          <w:bCs/>
          <w:sz w:val="24"/>
          <w:szCs w:val="24"/>
          <w:lang w:eastAsia="bg-BG"/>
        </w:rPr>
        <w:t xml:space="preserve"> of the CPC</w:t>
      </w:r>
      <w:r w:rsidRPr="00D153AA">
        <w:rPr>
          <w:rFonts w:ascii="Times New Roman" w:eastAsia="Times New Roman" w:hAnsi="Times New Roman" w:cs="Times New Roman"/>
          <w:b/>
          <w:sz w:val="24"/>
          <w:szCs w:val="24"/>
          <w:lang w:eastAsia="bg-BG"/>
        </w:rPr>
        <w:t>:</w:t>
      </w:r>
    </w:p>
    <w:p w14:paraId="74BA2303"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14:paraId="23DE226D"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1BDB7EA6"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bg-BG"/>
        </w:rPr>
      </w:pPr>
      <w:r w:rsidRPr="00D153AA">
        <w:rPr>
          <w:rFonts w:ascii="Times New Roman" w:eastAsia="Times New Roman" w:hAnsi="Times New Roman" w:cs="Times New Roman"/>
          <w:b/>
          <w:bCs/>
          <w:sz w:val="24"/>
          <w:szCs w:val="24"/>
          <w:lang w:eastAsia="bg-BG"/>
        </w:rPr>
        <w:t>Dimitar Kyumyurdzhiev </w:t>
      </w:r>
    </w:p>
    <w:p w14:paraId="4E9671FB"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bg-BG"/>
        </w:rPr>
      </w:pPr>
    </w:p>
    <w:p w14:paraId="7C9F958D"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D153AA">
        <w:rPr>
          <w:rFonts w:ascii="Times New Roman" w:eastAsia="Times New Roman" w:hAnsi="Times New Roman" w:cs="Times New Roman"/>
          <w:b/>
          <w:bCs/>
          <w:sz w:val="24"/>
          <w:szCs w:val="24"/>
          <w:lang w:val="en-US" w:eastAsia="bg-BG"/>
        </w:rPr>
        <w:t xml:space="preserve">CPC </w:t>
      </w:r>
      <w:r w:rsidRPr="00D153AA">
        <w:rPr>
          <w:rFonts w:ascii="Times New Roman" w:eastAsia="Times New Roman" w:hAnsi="Times New Roman" w:cs="Times New Roman"/>
          <w:b/>
          <w:bCs/>
          <w:sz w:val="24"/>
          <w:szCs w:val="24"/>
          <w:lang w:eastAsia="bg-BG"/>
        </w:rPr>
        <w:t>Member</w:t>
      </w:r>
      <w:r w:rsidRPr="00D153AA">
        <w:rPr>
          <w:rFonts w:ascii="Times New Roman" w:eastAsia="Times New Roman" w:hAnsi="Times New Roman" w:cs="Times New Roman"/>
          <w:b/>
          <w:bCs/>
          <w:sz w:val="24"/>
          <w:szCs w:val="24"/>
          <w:lang w:val="en-US" w:eastAsia="bg-BG"/>
        </w:rPr>
        <w:t>s</w:t>
      </w:r>
      <w:r w:rsidRPr="00D153AA">
        <w:rPr>
          <w:rFonts w:ascii="Times New Roman" w:eastAsia="Times New Roman" w:hAnsi="Times New Roman" w:cs="Times New Roman"/>
          <w:b/>
          <w:sz w:val="24"/>
          <w:szCs w:val="24"/>
          <w:lang w:eastAsia="bg-BG"/>
        </w:rPr>
        <w:t>:</w:t>
      </w:r>
    </w:p>
    <w:p w14:paraId="11394D98"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5E626E00" w14:textId="77777777" w:rsidR="00BA3B0C" w:rsidRPr="00D153AA" w:rsidRDefault="00BA3B0C" w:rsidP="00BA3B0C">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D153AA">
        <w:rPr>
          <w:rFonts w:ascii="Times New Roman" w:eastAsia="Calibri" w:hAnsi="Times New Roman" w:cs="Times New Roman"/>
          <w:b/>
          <w:bCs/>
          <w:sz w:val="24"/>
          <w:szCs w:val="24"/>
        </w:rPr>
        <w:t>Anna Yaneva</w:t>
      </w:r>
    </w:p>
    <w:p w14:paraId="0122CF2B" w14:textId="77777777" w:rsidR="00BA3B0C" w:rsidRPr="00D153AA" w:rsidRDefault="00BA3B0C" w:rsidP="00BA3B0C">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2F725DF1"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518ABEAB" w14:textId="77777777" w:rsidR="00BA3B0C" w:rsidRPr="00D153AA" w:rsidRDefault="00BA3B0C" w:rsidP="00BA3B0C">
      <w:pPr>
        <w:widowControl w:val="0"/>
        <w:autoSpaceDE w:val="0"/>
        <w:autoSpaceDN w:val="0"/>
        <w:adjustRightInd w:val="0"/>
        <w:spacing w:after="0" w:line="240" w:lineRule="auto"/>
        <w:ind w:left="2832" w:firstLine="708"/>
        <w:rPr>
          <w:rFonts w:ascii="Times New Roman" w:eastAsia="Times New Roman" w:hAnsi="Times New Roman" w:cs="Times New Roman"/>
          <w:b/>
          <w:bCs/>
          <w:sz w:val="24"/>
          <w:szCs w:val="24"/>
          <w:lang w:eastAsia="bg-BG"/>
        </w:rPr>
      </w:pPr>
      <w:r w:rsidRPr="00D153AA">
        <w:rPr>
          <w:rFonts w:ascii="Times New Roman" w:eastAsia="Times New Roman" w:hAnsi="Times New Roman" w:cs="Times New Roman"/>
          <w:b/>
          <w:bCs/>
          <w:sz w:val="24"/>
          <w:szCs w:val="24"/>
          <w:lang w:eastAsia="bg-BG"/>
        </w:rPr>
        <w:t>Georgitsa Stoyanova</w:t>
      </w:r>
    </w:p>
    <w:p w14:paraId="52C17C7A" w14:textId="77777777" w:rsidR="00BA3B0C" w:rsidRPr="00D153AA" w:rsidRDefault="00BA3B0C" w:rsidP="00BA3B0C">
      <w:pPr>
        <w:widowControl w:val="0"/>
        <w:autoSpaceDE w:val="0"/>
        <w:autoSpaceDN w:val="0"/>
        <w:adjustRightInd w:val="0"/>
        <w:spacing w:after="0" w:line="240" w:lineRule="auto"/>
        <w:ind w:left="2832" w:firstLine="708"/>
        <w:rPr>
          <w:rFonts w:ascii="Times New Roman" w:eastAsia="Times New Roman" w:hAnsi="Times New Roman" w:cs="Times New Roman"/>
          <w:sz w:val="24"/>
          <w:szCs w:val="24"/>
          <w:lang w:eastAsia="bg-BG"/>
        </w:rPr>
      </w:pPr>
    </w:p>
    <w:p w14:paraId="63D12817"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69FBD70A"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D153AA">
        <w:rPr>
          <w:rFonts w:ascii="Times New Roman" w:eastAsia="Times New Roman" w:hAnsi="Times New Roman" w:cs="Times New Roman"/>
          <w:sz w:val="24"/>
          <w:szCs w:val="24"/>
          <w:lang w:eastAsia="bg-BG"/>
        </w:rPr>
        <w:t xml:space="preserve"> </w:t>
      </w:r>
      <w:r w:rsidRPr="00D153AA">
        <w:rPr>
          <w:rFonts w:ascii="Times New Roman" w:eastAsia="Times New Roman" w:hAnsi="Times New Roman" w:cs="Times New Roman"/>
          <w:b/>
          <w:bCs/>
          <w:sz w:val="24"/>
          <w:szCs w:val="24"/>
          <w:lang w:eastAsia="bg-BG"/>
        </w:rPr>
        <w:t>Krassimir Vitanov</w:t>
      </w:r>
    </w:p>
    <w:p w14:paraId="7D758EEB"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14:paraId="21F8C9FB"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6069585B"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D153AA">
        <w:rPr>
          <w:rFonts w:ascii="Times New Roman" w:eastAsia="Times New Roman" w:hAnsi="Times New Roman" w:cs="Times New Roman"/>
          <w:b/>
          <w:bCs/>
          <w:sz w:val="24"/>
          <w:szCs w:val="24"/>
          <w:lang w:eastAsia="bg-BG"/>
        </w:rPr>
        <w:t>Krassimir Zafirov</w:t>
      </w:r>
    </w:p>
    <w:p w14:paraId="446F8169" w14:textId="77777777" w:rsidR="00BA3B0C" w:rsidRPr="00D153AA" w:rsidRDefault="00BA3B0C" w:rsidP="00BA3B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14:paraId="04C477A2" w14:textId="77777777" w:rsidR="00BA3B0C" w:rsidRPr="00D153AA" w:rsidRDefault="00BA3B0C" w:rsidP="00BA3B0C">
      <w:pPr>
        <w:spacing w:after="0" w:line="240" w:lineRule="auto"/>
        <w:ind w:left="2831" w:firstLine="709"/>
        <w:rPr>
          <w:rFonts w:ascii="Times New Roman" w:eastAsia="Times New Roman" w:hAnsi="Times New Roman" w:cs="Times New Roman"/>
          <w:sz w:val="24"/>
          <w:szCs w:val="24"/>
          <w:lang w:eastAsia="bg-BG"/>
        </w:rPr>
      </w:pPr>
      <w:r w:rsidRPr="00D153AA">
        <w:rPr>
          <w:rFonts w:ascii="Times New Roman" w:eastAsia="Times New Roman" w:hAnsi="Times New Roman" w:cs="Times New Roman"/>
          <w:sz w:val="24"/>
          <w:szCs w:val="24"/>
          <w:lang w:eastAsia="bg-BG"/>
        </w:rPr>
        <w:t>……………………</w:t>
      </w:r>
    </w:p>
    <w:p w14:paraId="5C2975E2" w14:textId="51181A52" w:rsidR="00E90058" w:rsidRPr="00E90058" w:rsidRDefault="00BA3B0C" w:rsidP="00BA3B0C">
      <w:pPr>
        <w:widowControl w:val="0"/>
        <w:autoSpaceDE w:val="0"/>
        <w:autoSpaceDN w:val="0"/>
        <w:adjustRightInd w:val="0"/>
        <w:spacing w:after="0" w:line="240" w:lineRule="auto"/>
        <w:ind w:left="3540" w:firstLine="146"/>
        <w:rPr>
          <w:rFonts w:ascii="Times New Roman" w:eastAsia="Times New Roman" w:hAnsi="Times New Roman" w:cs="Times New Roman"/>
          <w:sz w:val="24"/>
          <w:szCs w:val="24"/>
          <w:lang w:val="en-US" w:eastAsia="bg-BG"/>
        </w:rPr>
      </w:pPr>
      <w:r w:rsidRPr="00D153AA">
        <w:rPr>
          <w:rFonts w:ascii="Times New Roman" w:eastAsia="Times New Roman" w:hAnsi="Times New Roman" w:cs="Times New Roman"/>
          <w:b/>
          <w:bCs/>
          <w:sz w:val="24"/>
          <w:szCs w:val="24"/>
          <w:lang w:eastAsia="bg-BG"/>
        </w:rPr>
        <w:t>Plamen Kirov </w:t>
      </w:r>
    </w:p>
    <w:sectPr w:rsidR="00E90058" w:rsidRPr="00E90058" w:rsidSect="00556611">
      <w:footerReference w:type="default" r:id="rId12"/>
      <w:pgSz w:w="11906" w:h="16838"/>
      <w:pgMar w:top="1417" w:right="1417" w:bottom="1417" w:left="1417" w:header="56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52E9" w16cex:dateUtc="2021-02-11T23:05:00Z"/>
  <w16cex:commentExtensible w16cex:durableId="23D0E6F7" w16cex:dateUtc="2021-02-12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C51DBB" w16cid:durableId="23D052E9"/>
  <w16cid:commentId w16cid:paraId="3E8E96ED" w16cid:durableId="23D0E6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E5BDB" w14:textId="77777777" w:rsidR="001F783C" w:rsidRDefault="001F783C" w:rsidP="00BA3B0C">
      <w:pPr>
        <w:spacing w:after="0" w:line="240" w:lineRule="auto"/>
      </w:pPr>
      <w:r>
        <w:separator/>
      </w:r>
    </w:p>
  </w:endnote>
  <w:endnote w:type="continuationSeparator" w:id="0">
    <w:p w14:paraId="695A144C" w14:textId="77777777" w:rsidR="001F783C" w:rsidRDefault="001F783C" w:rsidP="00BA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EUAlbertina-Bold-Identity-H">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6320" w14:textId="684A6DD2" w:rsidR="00EE3EFE" w:rsidRPr="00ED7FF4" w:rsidRDefault="00EE3EFE">
    <w:pPr>
      <w:pStyle w:val="Footer"/>
      <w:jc w:val="right"/>
      <w:rPr>
        <w:rFonts w:ascii="Times New Roman" w:hAnsi="Times New Roman"/>
      </w:rPr>
    </w:pPr>
    <w:r w:rsidRPr="00ED7FF4">
      <w:rPr>
        <w:rFonts w:ascii="Times New Roman" w:hAnsi="Times New Roman"/>
      </w:rPr>
      <w:fldChar w:fldCharType="begin"/>
    </w:r>
    <w:r w:rsidRPr="00ED7FF4">
      <w:rPr>
        <w:rFonts w:ascii="Times New Roman" w:hAnsi="Times New Roman"/>
      </w:rPr>
      <w:instrText xml:space="preserve"> PAGE   \* MERGEFORMAT </w:instrText>
    </w:r>
    <w:r w:rsidRPr="00ED7FF4">
      <w:rPr>
        <w:rFonts w:ascii="Times New Roman" w:hAnsi="Times New Roman"/>
      </w:rPr>
      <w:fldChar w:fldCharType="separate"/>
    </w:r>
    <w:r w:rsidR="00260707">
      <w:rPr>
        <w:rFonts w:ascii="Times New Roman" w:hAnsi="Times New Roman"/>
        <w:noProof/>
      </w:rPr>
      <w:t>1</w:t>
    </w:r>
    <w:r w:rsidRPr="00ED7FF4">
      <w:rPr>
        <w:rFonts w:ascii="Times New Roman" w:hAnsi="Times New Roman"/>
        <w:noProof/>
      </w:rPr>
      <w:fldChar w:fldCharType="end"/>
    </w:r>
  </w:p>
  <w:p w14:paraId="3A518B02" w14:textId="77777777" w:rsidR="00EE3EFE" w:rsidRDefault="00EE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6715F" w14:textId="77777777" w:rsidR="001F783C" w:rsidRDefault="001F783C" w:rsidP="00BA3B0C">
      <w:pPr>
        <w:spacing w:after="0" w:line="240" w:lineRule="auto"/>
      </w:pPr>
      <w:r>
        <w:separator/>
      </w:r>
    </w:p>
  </w:footnote>
  <w:footnote w:type="continuationSeparator" w:id="0">
    <w:p w14:paraId="04C43A70" w14:textId="77777777" w:rsidR="001F783C" w:rsidRDefault="001F783C" w:rsidP="00BA3B0C">
      <w:pPr>
        <w:spacing w:after="0" w:line="240" w:lineRule="auto"/>
      </w:pPr>
      <w:r>
        <w:continuationSeparator/>
      </w:r>
    </w:p>
  </w:footnote>
  <w:footnote w:id="1">
    <w:p w14:paraId="45A242AE" w14:textId="77777777" w:rsidR="00EE3EFE" w:rsidRPr="000742BC" w:rsidRDefault="00EE3EFE" w:rsidP="000714F0">
      <w:pPr>
        <w:pStyle w:val="FootnoteText"/>
        <w:jc w:val="both"/>
        <w:rPr>
          <w:rFonts w:ascii="Times New Roman" w:hAnsi="Times New Roman"/>
          <w:sz w:val="18"/>
          <w:szCs w:val="18"/>
          <w:lang w:val="en-US"/>
        </w:rPr>
      </w:pPr>
      <w:r>
        <w:rPr>
          <w:rStyle w:val="FootnoteReference"/>
          <w:rFonts w:ascii="Times New Roman" w:hAnsi="Times New Roman"/>
          <w:sz w:val="18"/>
          <w:szCs w:val="18"/>
        </w:rPr>
        <w:footnoteRef/>
      </w:r>
      <w:r>
        <w:rPr>
          <w:rFonts w:ascii="Times New Roman" w:hAnsi="Times New Roman"/>
          <w:sz w:val="18"/>
          <w:szCs w:val="18"/>
        </w:rPr>
        <w:t xml:space="preserve"> The notification and all applications to it are provided in a usable format/which allows </w:t>
      </w:r>
      <w:r w:rsidRPr="00B01498">
        <w:rPr>
          <w:rFonts w:ascii="Times New Roman" w:hAnsi="Times New Roman"/>
          <w:sz w:val="18"/>
          <w:szCs w:val="18"/>
        </w:rPr>
        <w:t xml:space="preserve">search </w:t>
      </w:r>
      <w:r w:rsidRPr="00B01498">
        <w:rPr>
          <w:rFonts w:ascii="Times New Roman" w:hAnsi="Times New Roman"/>
          <w:sz w:val="18"/>
          <w:szCs w:val="18"/>
          <w:lang w:val="en-US"/>
        </w:rPr>
        <w:t>(</w:t>
      </w:r>
      <w:r w:rsidRPr="00B01498">
        <w:rPr>
          <w:rFonts w:ascii="Times New Roman" w:hAnsi="Times New Roman"/>
          <w:sz w:val="18"/>
          <w:szCs w:val="18"/>
        </w:rPr>
        <w:t>Word/Excel format</w:t>
      </w:r>
      <w:r w:rsidRPr="00B01498">
        <w:rPr>
          <w:rFonts w:ascii="Times New Roman" w:hAnsi="Times New Roman"/>
          <w:sz w:val="18"/>
          <w:szCs w:val="18"/>
          <w:lang w:val="en-US"/>
        </w:rPr>
        <w:t>).</w:t>
      </w:r>
    </w:p>
  </w:footnote>
  <w:footnote w:id="2">
    <w:p w14:paraId="7CE4E7DF" w14:textId="77777777" w:rsidR="00EE3EFE" w:rsidRPr="002E67DC" w:rsidRDefault="00EE3EFE" w:rsidP="00267760">
      <w:pPr>
        <w:pStyle w:val="FootnoteText"/>
        <w:jc w:val="both"/>
        <w:rPr>
          <w:rFonts w:ascii="Times New Roman" w:hAnsi="Times New Roman"/>
          <w:sz w:val="18"/>
          <w:szCs w:val="18"/>
          <w:lang w:val="en-US"/>
        </w:rPr>
      </w:pPr>
      <w:r w:rsidRPr="002E67DC">
        <w:rPr>
          <w:rStyle w:val="FootnoteReference"/>
          <w:rFonts w:ascii="Times New Roman" w:hAnsi="Times New Roman"/>
          <w:sz w:val="18"/>
          <w:szCs w:val="18"/>
          <w:lang w:val="en-US"/>
        </w:rPr>
        <w:footnoteRef/>
      </w:r>
      <w:r w:rsidRPr="002E67DC">
        <w:rPr>
          <w:rFonts w:ascii="Times New Roman" w:hAnsi="Times New Roman"/>
          <w:sz w:val="18"/>
          <w:szCs w:val="18"/>
          <w:lang w:val="en-US"/>
        </w:rPr>
        <w:t xml:space="preserve"> The turnover of undertakings which lose control after the transaction and of the undertakings controlled by them shall not be included.</w:t>
      </w:r>
    </w:p>
  </w:footnote>
  <w:footnote w:id="3">
    <w:p w14:paraId="74A04DF8" w14:textId="77777777" w:rsidR="00EE3EFE" w:rsidRPr="00BE0F5A" w:rsidRDefault="00EE3EFE" w:rsidP="000714F0">
      <w:pPr>
        <w:pStyle w:val="FootnoteText"/>
        <w:jc w:val="both"/>
        <w:rPr>
          <w:rFonts w:ascii="Times New Roman" w:hAnsi="Times New Roman"/>
          <w:sz w:val="18"/>
          <w:szCs w:val="18"/>
          <w:lang w:val="en-GB"/>
        </w:rPr>
      </w:pPr>
      <w:r w:rsidRPr="00BE0F5A">
        <w:rPr>
          <w:rStyle w:val="FootnoteReference"/>
          <w:rFonts w:ascii="Times New Roman" w:hAnsi="Times New Roman"/>
          <w:sz w:val="18"/>
          <w:szCs w:val="18"/>
          <w:lang w:val="en-GB"/>
        </w:rPr>
        <w:footnoteRef/>
      </w:r>
      <w:r w:rsidRPr="00BE0F5A">
        <w:rPr>
          <w:rFonts w:ascii="Times New Roman" w:hAnsi="Times New Roman"/>
          <w:sz w:val="18"/>
          <w:szCs w:val="18"/>
          <w:lang w:val="en-GB"/>
        </w:rPr>
        <w:t xml:space="preserve"> In order to establish whether the newly established joint venture </w:t>
      </w:r>
      <w:r w:rsidRPr="00B01498">
        <w:rPr>
          <w:rFonts w:ascii="Times New Roman" w:hAnsi="Times New Roman"/>
          <w:sz w:val="18"/>
          <w:szCs w:val="18"/>
          <w:lang w:val="en-GB"/>
        </w:rPr>
        <w:t>will in long term carry out all the functions of an economically independent entity, i.e. it will function as a full function jo</w:t>
      </w:r>
      <w:r w:rsidRPr="00BE0F5A">
        <w:rPr>
          <w:rFonts w:ascii="Times New Roman" w:hAnsi="Times New Roman"/>
          <w:sz w:val="18"/>
          <w:szCs w:val="18"/>
          <w:lang w:val="en-GB"/>
        </w:rPr>
        <w:t>int venture.</w:t>
      </w:r>
    </w:p>
  </w:footnote>
  <w:footnote w:id="4">
    <w:p w14:paraId="44DC1BF4" w14:textId="77777777" w:rsidR="00EE3EFE" w:rsidRPr="00937C9E" w:rsidRDefault="00EE3EFE" w:rsidP="00267760">
      <w:pPr>
        <w:pStyle w:val="NoSpacing"/>
        <w:jc w:val="both"/>
        <w:rPr>
          <w:rFonts w:ascii="Times New Roman" w:hAnsi="Times New Roman"/>
          <w:sz w:val="18"/>
          <w:szCs w:val="18"/>
        </w:rPr>
      </w:pPr>
      <w:r w:rsidRPr="00937C9E">
        <w:rPr>
          <w:rStyle w:val="FootnoteReference"/>
          <w:rFonts w:ascii="Times New Roman" w:hAnsi="Times New Roman"/>
          <w:sz w:val="18"/>
          <w:szCs w:val="18"/>
        </w:rPr>
        <w:footnoteRef/>
      </w:r>
      <w:r w:rsidRPr="00937C9E">
        <w:rPr>
          <w:rFonts w:ascii="Times New Roman" w:hAnsi="Times New Roman"/>
          <w:sz w:val="18"/>
          <w:szCs w:val="18"/>
        </w:rPr>
        <w:t xml:space="preserve">/ </w:t>
      </w:r>
      <w:r>
        <w:rPr>
          <w:rFonts w:ascii="Times New Roman" w:hAnsi="Times New Roman"/>
          <w:sz w:val="18"/>
          <w:szCs w:val="18"/>
          <w:lang w:val="en-US"/>
        </w:rPr>
        <w:t>A</w:t>
      </w:r>
      <w:r w:rsidRPr="00B71A48">
        <w:rPr>
          <w:rFonts w:ascii="Times New Roman" w:hAnsi="Times New Roman"/>
          <w:sz w:val="18"/>
          <w:szCs w:val="18"/>
        </w:rPr>
        <w:t>ccording to Art. 1</w:t>
      </w:r>
      <w:r>
        <w:rPr>
          <w:rFonts w:ascii="Times New Roman" w:hAnsi="Times New Roman"/>
          <w:sz w:val="18"/>
          <w:szCs w:val="18"/>
          <w:lang w:val="en-US"/>
        </w:rPr>
        <w:t>5</w:t>
      </w:r>
      <w:r w:rsidRPr="00B71A48">
        <w:rPr>
          <w:rFonts w:ascii="Times New Roman" w:hAnsi="Times New Roman"/>
          <w:sz w:val="18"/>
          <w:szCs w:val="18"/>
        </w:rPr>
        <w:t>,</w:t>
      </w:r>
      <w:r w:rsidRPr="00937C9E">
        <w:rPr>
          <w:rFonts w:ascii="Times New Roman" w:hAnsi="Times New Roman"/>
          <w:sz w:val="18"/>
          <w:szCs w:val="18"/>
        </w:rPr>
        <w:t xml:space="preserve"> а/, §1  </w:t>
      </w:r>
      <w:r>
        <w:rPr>
          <w:rFonts w:ascii="Times New Roman" w:hAnsi="Times New Roman"/>
          <w:sz w:val="18"/>
          <w:szCs w:val="18"/>
          <w:lang w:val="en-US"/>
        </w:rPr>
        <w:t xml:space="preserve">of </w:t>
      </w:r>
      <w:r w:rsidRPr="00B71A48">
        <w:rPr>
          <w:rFonts w:ascii="Times New Roman" w:hAnsi="Times New Roman"/>
          <w:sz w:val="18"/>
          <w:szCs w:val="18"/>
          <w:lang w:val="en-US"/>
        </w:rPr>
        <w:t xml:space="preserve">Supplementary provisions </w:t>
      </w:r>
      <w:r>
        <w:rPr>
          <w:rFonts w:ascii="Times New Roman" w:hAnsi="Times New Roman"/>
          <w:sz w:val="18"/>
          <w:szCs w:val="18"/>
          <w:lang w:val="en-US"/>
        </w:rPr>
        <w:t>of LPC.</w:t>
      </w:r>
    </w:p>
  </w:footnote>
  <w:footnote w:id="5">
    <w:p w14:paraId="4B293908" w14:textId="77777777" w:rsidR="00EE3EFE" w:rsidRDefault="00EE3EFE" w:rsidP="00267760">
      <w:pPr>
        <w:pStyle w:val="NoSpacing"/>
        <w:jc w:val="both"/>
      </w:pPr>
      <w:r w:rsidRPr="004D7693">
        <w:rPr>
          <w:rStyle w:val="FootnoteReference"/>
          <w:rFonts w:ascii="Times New Roman" w:hAnsi="Times New Roman"/>
          <w:sz w:val="20"/>
          <w:szCs w:val="20"/>
        </w:rPr>
        <w:footnoteRef/>
      </w:r>
      <w:r w:rsidRPr="004D7693">
        <w:rPr>
          <w:rFonts w:ascii="Times New Roman" w:hAnsi="Times New Roman"/>
          <w:sz w:val="20"/>
          <w:szCs w:val="20"/>
        </w:rPr>
        <w:t xml:space="preserve">/ </w:t>
      </w:r>
      <w:r w:rsidRPr="00B71A48">
        <w:rPr>
          <w:rFonts w:ascii="Times New Roman" w:hAnsi="Times New Roman"/>
          <w:sz w:val="18"/>
          <w:szCs w:val="18"/>
        </w:rPr>
        <w:t xml:space="preserve">According to Art. 15, </w:t>
      </w:r>
      <w:r>
        <w:rPr>
          <w:rFonts w:ascii="Times New Roman" w:hAnsi="Times New Roman"/>
          <w:sz w:val="18"/>
          <w:szCs w:val="18"/>
          <w:lang w:val="en-US"/>
        </w:rPr>
        <w:t>b</w:t>
      </w:r>
      <w:r w:rsidRPr="00B71A48">
        <w:rPr>
          <w:rFonts w:ascii="Times New Roman" w:hAnsi="Times New Roman"/>
          <w:sz w:val="18"/>
          <w:szCs w:val="18"/>
        </w:rPr>
        <w:t>/, §1  of Supplementary provisions of LPC.</w:t>
      </w:r>
    </w:p>
  </w:footnote>
  <w:footnote w:id="6">
    <w:p w14:paraId="077DB623" w14:textId="77777777" w:rsidR="00EE3EFE" w:rsidRPr="004C5593" w:rsidRDefault="00EE3EFE" w:rsidP="00BA3B0C">
      <w:pPr>
        <w:pStyle w:val="NoSpacing"/>
        <w:jc w:val="both"/>
        <w:rPr>
          <w:rFonts w:ascii="Times New Roman" w:eastAsia="Times New Roman" w:hAnsi="Times New Roman"/>
          <w:bCs/>
          <w:sz w:val="20"/>
          <w:szCs w:val="20"/>
          <w:lang w:eastAsia="bg-BG"/>
        </w:rPr>
      </w:pPr>
      <w:r w:rsidRPr="004C5593">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en-US"/>
        </w:rPr>
        <w:t>I</w:t>
      </w:r>
      <w:r w:rsidRPr="00C24977">
        <w:rPr>
          <w:rFonts w:ascii="Times New Roman" w:hAnsi="Times New Roman"/>
          <w:sz w:val="20"/>
          <w:szCs w:val="20"/>
        </w:rPr>
        <w:t xml:space="preserve">n this regard </w:t>
      </w:r>
      <w:r>
        <w:rPr>
          <w:rFonts w:ascii="Times New Roman" w:hAnsi="Times New Roman"/>
          <w:sz w:val="20"/>
          <w:szCs w:val="20"/>
          <w:lang w:val="en-US"/>
        </w:rPr>
        <w:t xml:space="preserve">see </w:t>
      </w:r>
      <w:r w:rsidRPr="00C24977">
        <w:rPr>
          <w:rFonts w:ascii="Times New Roman" w:hAnsi="Times New Roman"/>
          <w:sz w:val="20"/>
          <w:szCs w:val="20"/>
        </w:rPr>
        <w:t>Decision of CPC № 1776</w:t>
      </w:r>
      <w:r>
        <w:rPr>
          <w:rFonts w:ascii="Times New Roman" w:hAnsi="Times New Roman"/>
          <w:sz w:val="20"/>
          <w:szCs w:val="20"/>
          <w:lang w:val="en-US"/>
        </w:rPr>
        <w:t>/</w:t>
      </w:r>
      <w:r w:rsidRPr="00C24977">
        <w:rPr>
          <w:rFonts w:ascii="Times New Roman" w:hAnsi="Times New Roman"/>
          <w:sz w:val="20"/>
          <w:szCs w:val="20"/>
        </w:rPr>
        <w:t>20.12.2011.</w:t>
      </w:r>
    </w:p>
    <w:p w14:paraId="7CC1021A" w14:textId="77777777" w:rsidR="00EE3EFE" w:rsidRDefault="00EE3EFE" w:rsidP="00BA3B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5CE"/>
    <w:multiLevelType w:val="hybridMultilevel"/>
    <w:tmpl w:val="0F661FEA"/>
    <w:lvl w:ilvl="0" w:tplc="25301EEE">
      <w:start w:val="1"/>
      <w:numFmt w:val="lowerLetter"/>
      <w:lvlText w:val="%1)"/>
      <w:lvlJc w:val="left"/>
      <w:pPr>
        <w:ind w:left="673" w:hanging="360"/>
      </w:pPr>
      <w:rPr>
        <w:rFonts w:hint="default"/>
      </w:rPr>
    </w:lvl>
    <w:lvl w:ilvl="1" w:tplc="04020019" w:tentative="1">
      <w:start w:val="1"/>
      <w:numFmt w:val="lowerLetter"/>
      <w:lvlText w:val="%2."/>
      <w:lvlJc w:val="left"/>
      <w:pPr>
        <w:ind w:left="1393" w:hanging="360"/>
      </w:pPr>
    </w:lvl>
    <w:lvl w:ilvl="2" w:tplc="0402001B" w:tentative="1">
      <w:start w:val="1"/>
      <w:numFmt w:val="lowerRoman"/>
      <w:lvlText w:val="%3."/>
      <w:lvlJc w:val="right"/>
      <w:pPr>
        <w:ind w:left="2113" w:hanging="180"/>
      </w:pPr>
    </w:lvl>
    <w:lvl w:ilvl="3" w:tplc="0402000F" w:tentative="1">
      <w:start w:val="1"/>
      <w:numFmt w:val="decimal"/>
      <w:lvlText w:val="%4."/>
      <w:lvlJc w:val="left"/>
      <w:pPr>
        <w:ind w:left="2833" w:hanging="360"/>
      </w:pPr>
    </w:lvl>
    <w:lvl w:ilvl="4" w:tplc="04020019" w:tentative="1">
      <w:start w:val="1"/>
      <w:numFmt w:val="lowerLetter"/>
      <w:lvlText w:val="%5."/>
      <w:lvlJc w:val="left"/>
      <w:pPr>
        <w:ind w:left="3553" w:hanging="360"/>
      </w:pPr>
    </w:lvl>
    <w:lvl w:ilvl="5" w:tplc="0402001B" w:tentative="1">
      <w:start w:val="1"/>
      <w:numFmt w:val="lowerRoman"/>
      <w:lvlText w:val="%6."/>
      <w:lvlJc w:val="right"/>
      <w:pPr>
        <w:ind w:left="4273" w:hanging="180"/>
      </w:pPr>
    </w:lvl>
    <w:lvl w:ilvl="6" w:tplc="0402000F" w:tentative="1">
      <w:start w:val="1"/>
      <w:numFmt w:val="decimal"/>
      <w:lvlText w:val="%7."/>
      <w:lvlJc w:val="left"/>
      <w:pPr>
        <w:ind w:left="4993" w:hanging="360"/>
      </w:pPr>
    </w:lvl>
    <w:lvl w:ilvl="7" w:tplc="04020019" w:tentative="1">
      <w:start w:val="1"/>
      <w:numFmt w:val="lowerLetter"/>
      <w:lvlText w:val="%8."/>
      <w:lvlJc w:val="left"/>
      <w:pPr>
        <w:ind w:left="5713" w:hanging="360"/>
      </w:pPr>
    </w:lvl>
    <w:lvl w:ilvl="8" w:tplc="0402001B" w:tentative="1">
      <w:start w:val="1"/>
      <w:numFmt w:val="lowerRoman"/>
      <w:lvlText w:val="%9."/>
      <w:lvlJc w:val="right"/>
      <w:pPr>
        <w:ind w:left="6433" w:hanging="180"/>
      </w:pPr>
    </w:lvl>
  </w:abstractNum>
  <w:abstractNum w:abstractNumId="1" w15:restartNumberingAfterBreak="0">
    <w:nsid w:val="193B2ACD"/>
    <w:multiLevelType w:val="hybridMultilevel"/>
    <w:tmpl w:val="1D209EF2"/>
    <w:lvl w:ilvl="0" w:tplc="78D29FE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97B4A9F"/>
    <w:multiLevelType w:val="multilevel"/>
    <w:tmpl w:val="76B444D2"/>
    <w:lvl w:ilvl="0">
      <w:start w:val="1"/>
      <w:numFmt w:val="upperRoman"/>
      <w:pStyle w:val="FORM1"/>
      <w:lvlText w:val="%1."/>
      <w:lvlJc w:val="left"/>
      <w:pPr>
        <w:tabs>
          <w:tab w:val="num" w:pos="425"/>
        </w:tabs>
        <w:ind w:left="425" w:hanging="425"/>
      </w:pPr>
      <w:rPr>
        <w:rFonts w:ascii="Arial" w:hAnsi="Arial" w:cs="Times New Roman" w:hint="default"/>
        <w:b/>
        <w:i w:val="0"/>
        <w:sz w:val="28"/>
      </w:rPr>
    </w:lvl>
    <w:lvl w:ilvl="1">
      <w:start w:val="1"/>
      <w:numFmt w:val="decimal"/>
      <w:pStyle w:val="FORM2"/>
      <w:lvlText w:val="%1.%2."/>
      <w:lvlJc w:val="left"/>
      <w:pPr>
        <w:tabs>
          <w:tab w:val="num" w:pos="567"/>
        </w:tabs>
        <w:ind w:left="567" w:hanging="567"/>
      </w:pPr>
      <w:rPr>
        <w:rFonts w:ascii="Arial" w:hAnsi="Arial" w:cs="Times New Roman" w:hint="default"/>
        <w:b/>
        <w:sz w:val="20"/>
      </w:rPr>
    </w:lvl>
    <w:lvl w:ilvl="2">
      <w:start w:val="1"/>
      <w:numFmt w:val="decimal"/>
      <w:pStyle w:val="FORM3"/>
      <w:lvlText w:val="%1.%2.%3."/>
      <w:lvlJc w:val="left"/>
      <w:pPr>
        <w:tabs>
          <w:tab w:val="num" w:pos="425"/>
        </w:tabs>
        <w:ind w:left="851" w:hanging="851"/>
      </w:pPr>
      <w:rPr>
        <w:rFonts w:ascii="Arial" w:hAnsi="Arial" w:cs="Times New Roman" w:hint="default"/>
        <w:b/>
        <w:sz w:val="20"/>
      </w:rPr>
    </w:lvl>
    <w:lvl w:ilvl="3">
      <w:start w:val="1"/>
      <w:numFmt w:val="lowerLetter"/>
      <w:pStyle w:val="FORM4"/>
      <w:lvlText w:val="%4)"/>
      <w:lvlJc w:val="left"/>
      <w:pPr>
        <w:tabs>
          <w:tab w:val="num" w:pos="425"/>
        </w:tabs>
        <w:ind w:left="1701" w:hanging="425"/>
      </w:pPr>
      <w:rPr>
        <w:rFonts w:cs="Times New Roman" w:hint="default"/>
      </w:rPr>
    </w:lvl>
    <w:lvl w:ilvl="4">
      <w:start w:val="1"/>
      <w:numFmt w:val="lowerLetter"/>
      <w:lvlText w:val="(%5)"/>
      <w:lvlJc w:val="left"/>
      <w:pPr>
        <w:tabs>
          <w:tab w:val="num" w:pos="2550"/>
        </w:tabs>
        <w:ind w:left="2550" w:hanging="425"/>
      </w:pPr>
      <w:rPr>
        <w:rFonts w:cs="Times New Roman" w:hint="default"/>
      </w:rPr>
    </w:lvl>
    <w:lvl w:ilvl="5">
      <w:start w:val="1"/>
      <w:numFmt w:val="lowerRoman"/>
      <w:lvlText w:val="(%6)"/>
      <w:lvlJc w:val="left"/>
      <w:pPr>
        <w:tabs>
          <w:tab w:val="num" w:pos="2975"/>
        </w:tabs>
        <w:ind w:left="2975" w:hanging="425"/>
      </w:pPr>
      <w:rPr>
        <w:rFonts w:cs="Times New Roman" w:hint="default"/>
      </w:rPr>
    </w:lvl>
    <w:lvl w:ilvl="6">
      <w:start w:val="1"/>
      <w:numFmt w:val="decimal"/>
      <w:lvlText w:val="%7."/>
      <w:lvlJc w:val="left"/>
      <w:pPr>
        <w:tabs>
          <w:tab w:val="num" w:pos="3400"/>
        </w:tabs>
        <w:ind w:left="3400" w:hanging="425"/>
      </w:pPr>
      <w:rPr>
        <w:rFonts w:cs="Times New Roman" w:hint="default"/>
      </w:rPr>
    </w:lvl>
    <w:lvl w:ilvl="7">
      <w:start w:val="1"/>
      <w:numFmt w:val="lowerLetter"/>
      <w:lvlText w:val="%8."/>
      <w:lvlJc w:val="left"/>
      <w:pPr>
        <w:tabs>
          <w:tab w:val="num" w:pos="3825"/>
        </w:tabs>
        <w:ind w:left="3825" w:hanging="425"/>
      </w:pPr>
      <w:rPr>
        <w:rFonts w:cs="Times New Roman" w:hint="default"/>
      </w:rPr>
    </w:lvl>
    <w:lvl w:ilvl="8">
      <w:start w:val="1"/>
      <w:numFmt w:val="lowerRoman"/>
      <w:lvlText w:val="%9."/>
      <w:lvlJc w:val="left"/>
      <w:pPr>
        <w:tabs>
          <w:tab w:val="num" w:pos="4250"/>
        </w:tabs>
        <w:ind w:left="4250" w:hanging="425"/>
      </w:pPr>
      <w:rPr>
        <w:rFonts w:cs="Times New Roman" w:hint="default"/>
      </w:rPr>
    </w:lvl>
  </w:abstractNum>
  <w:abstractNum w:abstractNumId="3" w15:restartNumberingAfterBreak="0">
    <w:nsid w:val="21F73167"/>
    <w:multiLevelType w:val="hybridMultilevel"/>
    <w:tmpl w:val="17149810"/>
    <w:lvl w:ilvl="0" w:tplc="8A8A5D92">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E2A2D15"/>
    <w:multiLevelType w:val="hybridMultilevel"/>
    <w:tmpl w:val="AF7E09F0"/>
    <w:lvl w:ilvl="0" w:tplc="523A0636">
      <w:start w:val="4"/>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70EA1161"/>
    <w:multiLevelType w:val="hybridMultilevel"/>
    <w:tmpl w:val="35626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C7"/>
    <w:rsid w:val="00000F16"/>
    <w:rsid w:val="00024E0E"/>
    <w:rsid w:val="000408F2"/>
    <w:rsid w:val="00042D9A"/>
    <w:rsid w:val="000525A2"/>
    <w:rsid w:val="00065FBA"/>
    <w:rsid w:val="000714F0"/>
    <w:rsid w:val="000745F6"/>
    <w:rsid w:val="000A2AC4"/>
    <w:rsid w:val="000A3519"/>
    <w:rsid w:val="000B10B3"/>
    <w:rsid w:val="000B77FE"/>
    <w:rsid w:val="000C23C7"/>
    <w:rsid w:val="000C4FC2"/>
    <w:rsid w:val="000D7C37"/>
    <w:rsid w:val="000E28E0"/>
    <w:rsid w:val="000F5DC9"/>
    <w:rsid w:val="00126542"/>
    <w:rsid w:val="00135599"/>
    <w:rsid w:val="00137D3D"/>
    <w:rsid w:val="00153DCE"/>
    <w:rsid w:val="00172221"/>
    <w:rsid w:val="00177B0B"/>
    <w:rsid w:val="00196C5A"/>
    <w:rsid w:val="001A4B44"/>
    <w:rsid w:val="001B0788"/>
    <w:rsid w:val="001F159A"/>
    <w:rsid w:val="001F783C"/>
    <w:rsid w:val="00203A0E"/>
    <w:rsid w:val="00206693"/>
    <w:rsid w:val="00207CF9"/>
    <w:rsid w:val="002319DC"/>
    <w:rsid w:val="00260707"/>
    <w:rsid w:val="00267760"/>
    <w:rsid w:val="00267A2C"/>
    <w:rsid w:val="00267CC8"/>
    <w:rsid w:val="00270D1B"/>
    <w:rsid w:val="0028108F"/>
    <w:rsid w:val="00292A32"/>
    <w:rsid w:val="002A7F9B"/>
    <w:rsid w:val="002B2576"/>
    <w:rsid w:val="002B57C5"/>
    <w:rsid w:val="002D26C8"/>
    <w:rsid w:val="002D6B43"/>
    <w:rsid w:val="002E1381"/>
    <w:rsid w:val="002F5221"/>
    <w:rsid w:val="003506C8"/>
    <w:rsid w:val="00357BF6"/>
    <w:rsid w:val="00363393"/>
    <w:rsid w:val="00384624"/>
    <w:rsid w:val="003A0A7B"/>
    <w:rsid w:val="003B42CD"/>
    <w:rsid w:val="003E4CF3"/>
    <w:rsid w:val="004137B9"/>
    <w:rsid w:val="00413C13"/>
    <w:rsid w:val="00420D67"/>
    <w:rsid w:val="00421CE5"/>
    <w:rsid w:val="00423C3B"/>
    <w:rsid w:val="00425CCC"/>
    <w:rsid w:val="00454FEB"/>
    <w:rsid w:val="00480F00"/>
    <w:rsid w:val="00490CC4"/>
    <w:rsid w:val="004A27F5"/>
    <w:rsid w:val="004B1D17"/>
    <w:rsid w:val="004C65D5"/>
    <w:rsid w:val="004D733D"/>
    <w:rsid w:val="004D78B7"/>
    <w:rsid w:val="004D7973"/>
    <w:rsid w:val="004F00BE"/>
    <w:rsid w:val="004F0875"/>
    <w:rsid w:val="00541787"/>
    <w:rsid w:val="00556611"/>
    <w:rsid w:val="00556DE4"/>
    <w:rsid w:val="00581F7B"/>
    <w:rsid w:val="00592E35"/>
    <w:rsid w:val="005A436D"/>
    <w:rsid w:val="005A674F"/>
    <w:rsid w:val="005B44C7"/>
    <w:rsid w:val="005C79F8"/>
    <w:rsid w:val="005D063A"/>
    <w:rsid w:val="005D5E0C"/>
    <w:rsid w:val="005F6152"/>
    <w:rsid w:val="005F63A3"/>
    <w:rsid w:val="0061051F"/>
    <w:rsid w:val="00613E88"/>
    <w:rsid w:val="0061484A"/>
    <w:rsid w:val="00626839"/>
    <w:rsid w:val="00627807"/>
    <w:rsid w:val="00635F3D"/>
    <w:rsid w:val="00636627"/>
    <w:rsid w:val="0064027A"/>
    <w:rsid w:val="006414ED"/>
    <w:rsid w:val="00641F62"/>
    <w:rsid w:val="00665DF3"/>
    <w:rsid w:val="00675B4F"/>
    <w:rsid w:val="0068648D"/>
    <w:rsid w:val="00690F04"/>
    <w:rsid w:val="00697B02"/>
    <w:rsid w:val="006B1A99"/>
    <w:rsid w:val="006E09B1"/>
    <w:rsid w:val="006E0A57"/>
    <w:rsid w:val="00706D88"/>
    <w:rsid w:val="007171F5"/>
    <w:rsid w:val="00753259"/>
    <w:rsid w:val="00754BBF"/>
    <w:rsid w:val="00792C24"/>
    <w:rsid w:val="007B5C93"/>
    <w:rsid w:val="007B67B4"/>
    <w:rsid w:val="007E357C"/>
    <w:rsid w:val="007F2FC4"/>
    <w:rsid w:val="008170B8"/>
    <w:rsid w:val="00866B36"/>
    <w:rsid w:val="008678E4"/>
    <w:rsid w:val="008801A5"/>
    <w:rsid w:val="008B03A7"/>
    <w:rsid w:val="008C3117"/>
    <w:rsid w:val="008E159A"/>
    <w:rsid w:val="008F59F5"/>
    <w:rsid w:val="00910548"/>
    <w:rsid w:val="00922D55"/>
    <w:rsid w:val="00925036"/>
    <w:rsid w:val="00944791"/>
    <w:rsid w:val="00950438"/>
    <w:rsid w:val="00985CF1"/>
    <w:rsid w:val="00987137"/>
    <w:rsid w:val="009B617F"/>
    <w:rsid w:val="009D4FBD"/>
    <w:rsid w:val="009D6319"/>
    <w:rsid w:val="00A01733"/>
    <w:rsid w:val="00A504BA"/>
    <w:rsid w:val="00A6053B"/>
    <w:rsid w:val="00A6428D"/>
    <w:rsid w:val="00A651DA"/>
    <w:rsid w:val="00A67BDF"/>
    <w:rsid w:val="00A74AA4"/>
    <w:rsid w:val="00AC765C"/>
    <w:rsid w:val="00AF2943"/>
    <w:rsid w:val="00AF49F8"/>
    <w:rsid w:val="00B249C7"/>
    <w:rsid w:val="00B4716C"/>
    <w:rsid w:val="00B626AF"/>
    <w:rsid w:val="00B81812"/>
    <w:rsid w:val="00B86DC2"/>
    <w:rsid w:val="00BA3B0C"/>
    <w:rsid w:val="00BA5E38"/>
    <w:rsid w:val="00BB0C63"/>
    <w:rsid w:val="00BC377B"/>
    <w:rsid w:val="00BD6128"/>
    <w:rsid w:val="00BE74DA"/>
    <w:rsid w:val="00C108DE"/>
    <w:rsid w:val="00C147E6"/>
    <w:rsid w:val="00C21079"/>
    <w:rsid w:val="00C27335"/>
    <w:rsid w:val="00C654E5"/>
    <w:rsid w:val="00C66438"/>
    <w:rsid w:val="00C67DE1"/>
    <w:rsid w:val="00C74170"/>
    <w:rsid w:val="00C87B5F"/>
    <w:rsid w:val="00CA4B1F"/>
    <w:rsid w:val="00CC6D99"/>
    <w:rsid w:val="00CE1F56"/>
    <w:rsid w:val="00CE5D2A"/>
    <w:rsid w:val="00CF191C"/>
    <w:rsid w:val="00D14F58"/>
    <w:rsid w:val="00D153AA"/>
    <w:rsid w:val="00D15546"/>
    <w:rsid w:val="00D157AB"/>
    <w:rsid w:val="00D32BD2"/>
    <w:rsid w:val="00D568E7"/>
    <w:rsid w:val="00D57299"/>
    <w:rsid w:val="00D70B20"/>
    <w:rsid w:val="00D90329"/>
    <w:rsid w:val="00D960AD"/>
    <w:rsid w:val="00DB0CC9"/>
    <w:rsid w:val="00DB592A"/>
    <w:rsid w:val="00DE0D5F"/>
    <w:rsid w:val="00E05C52"/>
    <w:rsid w:val="00E07CC3"/>
    <w:rsid w:val="00E81100"/>
    <w:rsid w:val="00E90058"/>
    <w:rsid w:val="00E92CE4"/>
    <w:rsid w:val="00E96E6A"/>
    <w:rsid w:val="00E97F63"/>
    <w:rsid w:val="00EA0128"/>
    <w:rsid w:val="00EA267C"/>
    <w:rsid w:val="00EB38BC"/>
    <w:rsid w:val="00EC17E1"/>
    <w:rsid w:val="00EE3EFE"/>
    <w:rsid w:val="00F12853"/>
    <w:rsid w:val="00F54B33"/>
    <w:rsid w:val="00F725AD"/>
    <w:rsid w:val="00F776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AE2D"/>
  <w15:docId w15:val="{52689E5F-B89D-4E44-9A40-A45F6074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3B0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A3B0C"/>
  </w:style>
  <w:style w:type="paragraph" w:customStyle="1" w:styleId="FORM1">
    <w:name w:val="FORM1"/>
    <w:basedOn w:val="Normal"/>
    <w:rsid w:val="00BA3B0C"/>
    <w:pPr>
      <w:keepNext/>
      <w:pageBreakBefore/>
      <w:numPr>
        <w:numId w:val="1"/>
      </w:numPr>
      <w:spacing w:before="360" w:after="240" w:line="240" w:lineRule="auto"/>
      <w:outlineLvl w:val="0"/>
    </w:pPr>
    <w:rPr>
      <w:rFonts w:ascii="Arial" w:eastAsia="Times New Roman" w:hAnsi="Arial" w:cs="Arial"/>
      <w:b/>
      <w:sz w:val="28"/>
      <w:szCs w:val="20"/>
      <w:lang w:val="hu-HU" w:eastAsia="hu-HU"/>
    </w:rPr>
  </w:style>
  <w:style w:type="paragraph" w:customStyle="1" w:styleId="FORM2">
    <w:name w:val="FORM2"/>
    <w:basedOn w:val="Normal"/>
    <w:rsid w:val="00BA3B0C"/>
    <w:pPr>
      <w:keepNext/>
      <w:numPr>
        <w:ilvl w:val="1"/>
        <w:numId w:val="1"/>
      </w:numPr>
      <w:spacing w:before="240" w:after="0" w:line="360" w:lineRule="auto"/>
      <w:jc w:val="both"/>
    </w:pPr>
    <w:rPr>
      <w:rFonts w:ascii="Arial" w:eastAsia="Times New Roman" w:hAnsi="Arial" w:cs="Arial"/>
      <w:sz w:val="20"/>
      <w:szCs w:val="20"/>
      <w:lang w:val="hu-HU" w:eastAsia="hu-HU"/>
    </w:rPr>
  </w:style>
  <w:style w:type="paragraph" w:customStyle="1" w:styleId="FORM3">
    <w:name w:val="FORM3"/>
    <w:basedOn w:val="Normal"/>
    <w:rsid w:val="00BA3B0C"/>
    <w:pPr>
      <w:numPr>
        <w:ilvl w:val="2"/>
        <w:numId w:val="1"/>
      </w:numPr>
      <w:spacing w:before="120" w:after="0" w:line="360" w:lineRule="auto"/>
      <w:ind w:left="709" w:hanging="709"/>
      <w:jc w:val="both"/>
    </w:pPr>
    <w:rPr>
      <w:rFonts w:ascii="Arial" w:eastAsia="Times New Roman" w:hAnsi="Arial" w:cs="Arial"/>
      <w:sz w:val="20"/>
      <w:szCs w:val="24"/>
      <w:lang w:val="hu-HU" w:eastAsia="hu-HU"/>
    </w:rPr>
  </w:style>
  <w:style w:type="paragraph" w:customStyle="1" w:styleId="FORM4">
    <w:name w:val="FORM4"/>
    <w:basedOn w:val="Normal"/>
    <w:rsid w:val="00BA3B0C"/>
    <w:pPr>
      <w:numPr>
        <w:ilvl w:val="3"/>
        <w:numId w:val="1"/>
      </w:numPr>
      <w:spacing w:after="0" w:line="360" w:lineRule="auto"/>
      <w:ind w:left="1134"/>
      <w:jc w:val="both"/>
    </w:pPr>
    <w:rPr>
      <w:rFonts w:ascii="Arial" w:eastAsia="Times New Roman" w:hAnsi="Arial" w:cs="Arial"/>
      <w:sz w:val="20"/>
      <w:szCs w:val="20"/>
      <w:lang w:val="hu-HU" w:eastAsia="hu-HU"/>
    </w:rPr>
  </w:style>
  <w:style w:type="paragraph" w:styleId="NoSpacing">
    <w:name w:val="No Spacing"/>
    <w:uiPriority w:val="1"/>
    <w:qFormat/>
    <w:rsid w:val="00BA3B0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A3B0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3B0C"/>
    <w:rPr>
      <w:rFonts w:ascii="Calibri" w:eastAsia="Calibri" w:hAnsi="Calibri" w:cs="Times New Roman"/>
      <w:sz w:val="20"/>
      <w:szCs w:val="20"/>
    </w:rPr>
  </w:style>
  <w:style w:type="character" w:styleId="FootnoteReference">
    <w:name w:val="footnote reference"/>
    <w:uiPriority w:val="99"/>
    <w:semiHidden/>
    <w:unhideWhenUsed/>
    <w:rsid w:val="00BA3B0C"/>
    <w:rPr>
      <w:vertAlign w:val="superscript"/>
    </w:rPr>
  </w:style>
  <w:style w:type="paragraph" w:styleId="BalloonText">
    <w:name w:val="Balloon Text"/>
    <w:basedOn w:val="Normal"/>
    <w:link w:val="BalloonTextChar"/>
    <w:uiPriority w:val="99"/>
    <w:semiHidden/>
    <w:unhideWhenUsed/>
    <w:rsid w:val="00922D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2D55"/>
    <w:rPr>
      <w:rFonts w:ascii="Times New Roman" w:hAnsi="Times New Roman" w:cs="Times New Roman"/>
      <w:sz w:val="18"/>
      <w:szCs w:val="18"/>
    </w:rPr>
  </w:style>
  <w:style w:type="character" w:styleId="Hyperlink">
    <w:name w:val="Hyperlink"/>
    <w:basedOn w:val="DefaultParagraphFont"/>
    <w:uiPriority w:val="99"/>
    <w:unhideWhenUsed/>
    <w:rsid w:val="002A7F9B"/>
    <w:rPr>
      <w:color w:val="0563C1" w:themeColor="hyperlink"/>
      <w:u w:val="single"/>
    </w:rPr>
  </w:style>
  <w:style w:type="character" w:customStyle="1" w:styleId="UnresolvedMention">
    <w:name w:val="Unresolved Mention"/>
    <w:basedOn w:val="DefaultParagraphFont"/>
    <w:uiPriority w:val="99"/>
    <w:semiHidden/>
    <w:unhideWhenUsed/>
    <w:rsid w:val="002A7F9B"/>
    <w:rPr>
      <w:color w:val="605E5C"/>
      <w:shd w:val="clear" w:color="auto" w:fill="E1DFDD"/>
    </w:rPr>
  </w:style>
  <w:style w:type="character" w:styleId="CommentReference">
    <w:name w:val="annotation reference"/>
    <w:basedOn w:val="DefaultParagraphFont"/>
    <w:uiPriority w:val="99"/>
    <w:semiHidden/>
    <w:unhideWhenUsed/>
    <w:rsid w:val="00BE74DA"/>
    <w:rPr>
      <w:sz w:val="16"/>
      <w:szCs w:val="16"/>
    </w:rPr>
  </w:style>
  <w:style w:type="paragraph" w:styleId="CommentText">
    <w:name w:val="annotation text"/>
    <w:basedOn w:val="Normal"/>
    <w:link w:val="CommentTextChar"/>
    <w:uiPriority w:val="99"/>
    <w:semiHidden/>
    <w:unhideWhenUsed/>
    <w:rsid w:val="00BE74DA"/>
    <w:pPr>
      <w:spacing w:line="240" w:lineRule="auto"/>
    </w:pPr>
    <w:rPr>
      <w:sz w:val="20"/>
      <w:szCs w:val="20"/>
    </w:rPr>
  </w:style>
  <w:style w:type="character" w:customStyle="1" w:styleId="CommentTextChar">
    <w:name w:val="Comment Text Char"/>
    <w:basedOn w:val="DefaultParagraphFont"/>
    <w:link w:val="CommentText"/>
    <w:uiPriority w:val="99"/>
    <w:semiHidden/>
    <w:rsid w:val="00BE74DA"/>
    <w:rPr>
      <w:sz w:val="20"/>
      <w:szCs w:val="20"/>
    </w:rPr>
  </w:style>
  <w:style w:type="paragraph" w:styleId="CommentSubject">
    <w:name w:val="annotation subject"/>
    <w:basedOn w:val="CommentText"/>
    <w:next w:val="CommentText"/>
    <w:link w:val="CommentSubjectChar"/>
    <w:uiPriority w:val="99"/>
    <w:semiHidden/>
    <w:unhideWhenUsed/>
    <w:rsid w:val="00BE74DA"/>
    <w:rPr>
      <w:b/>
      <w:bCs/>
    </w:rPr>
  </w:style>
  <w:style w:type="character" w:customStyle="1" w:styleId="CommentSubjectChar">
    <w:name w:val="Comment Subject Char"/>
    <w:basedOn w:val="CommentTextChar"/>
    <w:link w:val="CommentSubject"/>
    <w:uiPriority w:val="99"/>
    <w:semiHidden/>
    <w:rsid w:val="00BE7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07047">
      <w:bodyDiv w:val="1"/>
      <w:marLeft w:val="0"/>
      <w:marRight w:val="0"/>
      <w:marTop w:val="0"/>
      <w:marBottom w:val="0"/>
      <w:divBdr>
        <w:top w:val="none" w:sz="0" w:space="0" w:color="auto"/>
        <w:left w:val="none" w:sz="0" w:space="0" w:color="auto"/>
        <w:bottom w:val="none" w:sz="0" w:space="0" w:color="auto"/>
        <w:right w:val="none" w:sz="0" w:space="0" w:color="auto"/>
      </w:divBdr>
    </w:div>
    <w:div w:id="1562015979">
      <w:bodyDiv w:val="1"/>
      <w:marLeft w:val="0"/>
      <w:marRight w:val="0"/>
      <w:marTop w:val="0"/>
      <w:marBottom w:val="0"/>
      <w:divBdr>
        <w:top w:val="none" w:sz="0" w:space="0" w:color="auto"/>
        <w:left w:val="none" w:sz="0" w:space="0" w:color="auto"/>
        <w:bottom w:val="none" w:sz="0" w:space="0" w:color="auto"/>
        <w:right w:val="none" w:sz="0" w:space="0" w:color="auto"/>
      </w:divBdr>
    </w:div>
    <w:div w:id="18229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c.bg/Competence/ConcentrationsLegislat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c.bg/General/Legislation.aspx" TargetMode="External"/><Relationship Id="rId5" Type="http://schemas.openxmlformats.org/officeDocument/2006/relationships/webSettings" Target="webSettings.xml"/><Relationship Id="rId10" Type="http://schemas.openxmlformats.org/officeDocument/2006/relationships/hyperlink" Target="http://ec.europa.eu/competition/mergers/legislation/legislation.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cpc.bg/General/Legislatio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7CEA-FAF3-4973-B092-1B4E8F61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11273</Words>
  <Characters>64260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Десислава Димитрова</dc:creator>
  <cp:keywords/>
  <dc:description/>
  <cp:lastModifiedBy>Надя Минчева</cp:lastModifiedBy>
  <cp:revision>2</cp:revision>
  <dcterms:created xsi:type="dcterms:W3CDTF">2023-11-29T14:02:00Z</dcterms:created>
  <dcterms:modified xsi:type="dcterms:W3CDTF">2023-11-29T14:02:00Z</dcterms:modified>
</cp:coreProperties>
</file>